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F1A5" w14:textId="77777777" w:rsidR="00EE248D" w:rsidRPr="00197193" w:rsidRDefault="00C81BEE" w:rsidP="00C81BEE">
      <w:pPr>
        <w:jc w:val="center"/>
        <w:rPr>
          <w:rFonts w:ascii="Times New Roman" w:hAnsi="Times New Roman" w:cs="Times New Roman"/>
          <w:b/>
          <w:sz w:val="24"/>
          <w:szCs w:val="24"/>
        </w:rPr>
      </w:pPr>
      <w:bookmarkStart w:id="0" w:name="_GoBack"/>
      <w:bookmarkEnd w:id="0"/>
      <w:r w:rsidRPr="00197193">
        <w:rPr>
          <w:rFonts w:ascii="Times New Roman" w:hAnsi="Times New Roman"/>
          <w:b/>
          <w:sz w:val="24"/>
        </w:rPr>
        <w:t>KËRKESË PËR SHPREHJE TË INTERESIT</w:t>
      </w:r>
    </w:p>
    <w:p w14:paraId="738E122B" w14:textId="77777777" w:rsidR="008F6644" w:rsidRPr="00197193" w:rsidRDefault="008F6644" w:rsidP="0036140F">
      <w:pPr>
        <w:spacing w:after="0"/>
        <w:rPr>
          <w:rFonts w:ascii="Times New Roman" w:hAnsi="Times New Roman" w:cs="Times New Roman"/>
          <w:sz w:val="24"/>
          <w:szCs w:val="24"/>
        </w:rPr>
      </w:pPr>
    </w:p>
    <w:p w14:paraId="2C5BE38C" w14:textId="77777777" w:rsidR="0036140F" w:rsidRPr="00197193" w:rsidRDefault="0036140F" w:rsidP="0036140F">
      <w:pPr>
        <w:spacing w:after="0"/>
        <w:rPr>
          <w:rFonts w:ascii="Times New Roman" w:hAnsi="Times New Roman" w:cs="Times New Roman"/>
          <w:sz w:val="24"/>
          <w:szCs w:val="24"/>
        </w:rPr>
      </w:pPr>
      <w:r w:rsidRPr="00197193">
        <w:rPr>
          <w:rFonts w:ascii="Times New Roman" w:hAnsi="Times New Roman"/>
          <w:sz w:val="24"/>
        </w:rPr>
        <w:t>Ministria e Bujqësisë, Pylltarisë dhe Zhvillimit Rural në Kosovë</w:t>
      </w:r>
    </w:p>
    <w:p w14:paraId="5C35494D" w14:textId="77777777" w:rsidR="0036140F" w:rsidRPr="00197193" w:rsidRDefault="0036140F" w:rsidP="008F6644">
      <w:pPr>
        <w:tabs>
          <w:tab w:val="num" w:pos="720"/>
        </w:tabs>
        <w:rPr>
          <w:rFonts w:ascii="Times New Roman" w:hAnsi="Times New Roman" w:cs="Times New Roman"/>
          <w:sz w:val="24"/>
          <w:szCs w:val="24"/>
        </w:rPr>
      </w:pPr>
      <w:r w:rsidRPr="00197193">
        <w:rPr>
          <w:rFonts w:ascii="Times New Roman" w:hAnsi="Times New Roman"/>
          <w:sz w:val="24"/>
        </w:rPr>
        <w:t xml:space="preserve">Titulli i projektit: </w:t>
      </w:r>
      <w:r w:rsidRPr="00197193">
        <w:rPr>
          <w:rFonts w:ascii="Times New Roman" w:hAnsi="Times New Roman"/>
          <w:b/>
          <w:smallCaps/>
          <w:color w:val="000000"/>
          <w:sz w:val="24"/>
        </w:rPr>
        <w:t>Projekti për bujqësi dhe zhvillim rural (</w:t>
      </w:r>
      <w:r w:rsidRPr="00197193">
        <w:rPr>
          <w:rFonts w:ascii="Times New Roman" w:hAnsi="Times New Roman"/>
          <w:sz w:val="24"/>
        </w:rPr>
        <w:t>KARDP)</w:t>
      </w:r>
    </w:p>
    <w:p w14:paraId="0349E7D7" w14:textId="77777777" w:rsidR="0036140F" w:rsidRPr="00197193" w:rsidRDefault="0036140F" w:rsidP="0036140F">
      <w:pPr>
        <w:pStyle w:val="BodyText"/>
        <w:rPr>
          <w:rFonts w:ascii="Times New Roman" w:hAnsi="Times New Roman"/>
          <w:sz w:val="24"/>
          <w:szCs w:val="24"/>
        </w:rPr>
      </w:pPr>
      <w:r w:rsidRPr="00197193">
        <w:rPr>
          <w:rFonts w:ascii="Times New Roman" w:hAnsi="Times New Roman"/>
          <w:sz w:val="24"/>
        </w:rPr>
        <w:t>IDA, Kredi Nr. 60170 XK</w:t>
      </w:r>
    </w:p>
    <w:p w14:paraId="454FE6EA" w14:textId="77777777" w:rsidR="0036140F" w:rsidRPr="00197193" w:rsidRDefault="0036140F" w:rsidP="00C81BEE">
      <w:pPr>
        <w:spacing w:after="0"/>
        <w:rPr>
          <w:rFonts w:ascii="Times New Roman" w:hAnsi="Times New Roman" w:cs="Times New Roman"/>
          <w:b/>
          <w:sz w:val="24"/>
          <w:szCs w:val="24"/>
        </w:rPr>
      </w:pPr>
    </w:p>
    <w:p w14:paraId="255A879D" w14:textId="77777777" w:rsidR="008F6644" w:rsidRPr="00197193" w:rsidRDefault="008F6644" w:rsidP="008F6644">
      <w:pPr>
        <w:tabs>
          <w:tab w:val="num" w:pos="720"/>
        </w:tabs>
        <w:jc w:val="center"/>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Shërbime konsulence për rishikimin e dokumentit të projektimit dhe tenderimit për rehabilitimin dhe modernizimin e sistemit te ujitjes Radoniqi - Dukagjini</w:t>
      </w:r>
    </w:p>
    <w:p w14:paraId="1D114C08" w14:textId="77777777" w:rsidR="008F6644" w:rsidRPr="00197193" w:rsidRDefault="008F6644" w:rsidP="008F6644">
      <w:pPr>
        <w:tabs>
          <w:tab w:val="num" w:pos="720"/>
        </w:tabs>
        <w:jc w:val="center"/>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KARP-CS-60</w:t>
      </w:r>
    </w:p>
    <w:p w14:paraId="3B9E9903" w14:textId="77777777" w:rsidR="008F6644" w:rsidRPr="00197193" w:rsidRDefault="008F6644" w:rsidP="008F6644">
      <w:pPr>
        <w:numPr>
          <w:ilvl w:val="0"/>
          <w:numId w:val="11"/>
        </w:numPr>
        <w:tabs>
          <w:tab w:val="num" w:pos="720"/>
        </w:tabs>
        <w:contextualSpacing/>
        <w:jc w:val="both"/>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Përshkrimi i projektit</w:t>
      </w:r>
    </w:p>
    <w:p w14:paraId="4E60D437" w14:textId="77777777" w:rsidR="008F6644" w:rsidRPr="00197193" w:rsidRDefault="008F6644" w:rsidP="008F6644">
      <w:pPr>
        <w:ind w:left="720"/>
        <w:contextualSpacing/>
        <w:jc w:val="both"/>
        <w:rPr>
          <w:rFonts w:ascii="Times New Roman" w:eastAsia="Times New Roman" w:hAnsi="Times New Roman" w:cs="Times New Roman"/>
          <w:b/>
          <w:bCs/>
          <w:smallCaps/>
          <w:color w:val="000000"/>
          <w:sz w:val="24"/>
          <w:szCs w:val="24"/>
        </w:rPr>
      </w:pPr>
    </w:p>
    <w:p w14:paraId="73BA30CC" w14:textId="77777777" w:rsidR="008F6644" w:rsidRPr="00197193" w:rsidRDefault="008F6644" w:rsidP="008F6644">
      <w:pPr>
        <w:jc w:val="both"/>
        <w:rPr>
          <w:rFonts w:ascii="Times New Roman" w:eastAsia="Calibri" w:hAnsi="Times New Roman" w:cs="Times New Roman"/>
          <w:sz w:val="24"/>
          <w:szCs w:val="24"/>
        </w:rPr>
      </w:pPr>
      <w:bookmarkStart w:id="1" w:name="_Hlk94163610"/>
      <w:r w:rsidRPr="00197193">
        <w:rPr>
          <w:rFonts w:ascii="Times New Roman" w:hAnsi="Times New Roman"/>
          <w:sz w:val="24"/>
        </w:rPr>
        <w:t xml:space="preserve">Projekti për Bujqësi dhe Zhvillim Rural (ARDP) zbatohet me Marrëveshjen e Financimit Shtesë ndërmjet Republikës së Kosovës dhe Shoqatës Ndërkombëtare për Zhvillim (Numri i Kreditit 6017-XK). </w:t>
      </w:r>
      <w:bookmarkEnd w:id="1"/>
      <w:r w:rsidRPr="00197193">
        <w:rPr>
          <w:rFonts w:ascii="Times New Roman" w:hAnsi="Times New Roman"/>
          <w:sz w:val="24"/>
        </w:rPr>
        <w:t xml:space="preserve">Objektivi zhvillimor i projektit është përmirësimi i produktivitetit dhe qasjes në tregje nga përfituesit e projektit në nënsektorët e hortikulturës dhe blegtorisë në Kosovë dhe forcimi i kapaciteteve institucionale të Ministrisë së Bujqësisë, Pylltarisë dhe Zhvillimit Rural. ARDP ofroi mbështetje për sektorin e ujitjes me qëllim përmirësimin e planifikimit të ardhshëm për investime në këtë sektor dhe rehabilitimin e infrastrukturës për ofrimin e shërbimeve më të mira për fermerët dhe menaxhimin e qëndrueshëm të burimeve natyrore dhe kapitalit njerëzor.  </w:t>
      </w:r>
    </w:p>
    <w:p w14:paraId="48EEF4C0" w14:textId="299DD90B"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Në vitin 2018, ARDP ka kryer një studim të fizibilitetit për rehabilitimin e Skemës së Ujitjes Radoniqi-Dukagjini (RDIS) duke përfshirë i) </w:t>
      </w:r>
      <w:r w:rsidRPr="00197193">
        <w:rPr>
          <w:rFonts w:ascii="Times New Roman" w:hAnsi="Times New Roman"/>
          <w:i/>
          <w:iCs/>
          <w:sz w:val="24"/>
        </w:rPr>
        <w:t>Përgatitja e projektit konceptual, përgatitja e një projekti paraprak dhe e një studimi paraprak inxhinierik për përmirësime selektive në skemë, ii) Analiza e kostos/përfitimit të investimeve më të mëdha të propozuara vetëm brenda skemës, iii) Përgatitja e dokumenteve teknike dhe dokumente të tenderimit dhe iv) Përgatitja e Vlerësimeve Inxhinierike Konfidenciale</w:t>
      </w:r>
      <w:r w:rsidRPr="00197193">
        <w:rPr>
          <w:rFonts w:ascii="Times New Roman" w:hAnsi="Times New Roman"/>
          <w:sz w:val="24"/>
        </w:rPr>
        <w:t>. RDIS menaxhohet nga Kompania e Ujitjes Radoniqi-Dukagjini dhe pavarësisht sfidave me të cilat përballet sektori, kjo është skema me performancën më të mirë në vend dhe siguron pjesën më të madhe të sipërfaqes së ujitur aktualisht dhe pjesën më të madhe të rritjes së prodhimit të kulturave bimore me vlerë të lartë. Karakteristikat kryesore të skemës janë një sistem ujitjeje shumë të dendur nën presion që aktualisht shërben rreth 8500 hektarë nëpërmjet ujitjes me spërkatës nga një digë magazinimi me shumë qëllime. Skema është unike për shkak të spërkatësve të saj të montuar në rrëshqi</w:t>
      </w:r>
      <w:r w:rsidR="00197193" w:rsidRPr="00197193">
        <w:rPr>
          <w:rFonts w:ascii="Times New Roman" w:hAnsi="Times New Roman"/>
          <w:sz w:val="24"/>
        </w:rPr>
        <w:t>tëse, që furnizohen përmes gypave</w:t>
      </w:r>
      <w:r w:rsidRPr="00197193">
        <w:rPr>
          <w:rFonts w:ascii="Times New Roman" w:hAnsi="Times New Roman"/>
          <w:sz w:val="24"/>
        </w:rPr>
        <w:t xml:space="preserve"> fleksibël. Kjo pajisje ka </w:t>
      </w:r>
      <w:r w:rsidR="00197193" w:rsidRPr="00197193">
        <w:rPr>
          <w:rFonts w:ascii="Times New Roman" w:hAnsi="Times New Roman"/>
          <w:sz w:val="24"/>
        </w:rPr>
        <w:t>dëshmuar</w:t>
      </w:r>
      <w:r w:rsidRPr="00197193">
        <w:rPr>
          <w:rFonts w:ascii="Times New Roman" w:hAnsi="Times New Roman"/>
          <w:sz w:val="24"/>
        </w:rPr>
        <w:t xml:space="preserve"> të jetë e përshtatshme dhe e përshtatur për fermat e vogla dhe të fragmentuara (fermat e 1-1.5 ha të ndara mbi 4-5 parcela). Një sistem i tillë ndihmon në sigurimin dhe përmbushjen e plotë të furnizimit me ujë sipas kërkesës në nivel ferme, kështu që 41 duke përfshirë këtu një nivel shumë të lartë të ofrimit të shërbimit të ujitjes (që është shumë i rrallë) dhe lejon menaxhimin e lehtë të fermerëve.</w:t>
      </w:r>
    </w:p>
    <w:p w14:paraId="1230404C" w14:textId="77777777" w:rsidR="008F6644" w:rsidRPr="00197193" w:rsidRDefault="008F6644" w:rsidP="008F6644">
      <w:pPr>
        <w:spacing w:after="0"/>
        <w:jc w:val="both"/>
        <w:rPr>
          <w:rFonts w:ascii="Times New Roman" w:eastAsia="Calibri" w:hAnsi="Times New Roman" w:cs="Times New Roman"/>
          <w:sz w:val="24"/>
          <w:szCs w:val="24"/>
        </w:rPr>
      </w:pPr>
    </w:p>
    <w:p w14:paraId="601F4F37"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ARDP mbështeti rehabilitimin e RDIS nga gushti 2020 deri në korrik 2022 me investime të fokusuara në përmirësimin dhe modernizimin e shërbimeve të ujitjes, uljen e humbjeve të ujit dhe kostot e prodhimit dhe rritjen e sipërfaqes së ujitur. Mbështetje e mëtejshme pritet të ofrohet nga granti IPA i BE-së për të përmirësuar infrastrukturën e ujitjes duke investuar në dy nën-sisteme të tjera ekzistuese, modernizimin e sistemit dhe zbatimin e masave të asistencës teknike që synojnë </w:t>
      </w:r>
      <w:r w:rsidRPr="00197193">
        <w:rPr>
          <w:rFonts w:ascii="Times New Roman" w:hAnsi="Times New Roman"/>
          <w:sz w:val="24"/>
        </w:rPr>
        <w:lastRenderedPageBreak/>
        <w:t xml:space="preserve">ndërtimin e kapaciteteve institucionale për të përmirësuar qeverisjen e sistemit si dhe ndarjen e njohurive për tipologjitë e ujitjes për fermerët. </w:t>
      </w:r>
    </w:p>
    <w:p w14:paraId="2C2EE63F" w14:textId="77777777" w:rsidR="008F6644" w:rsidRPr="00197193" w:rsidRDefault="008F6644" w:rsidP="008F6644">
      <w:pPr>
        <w:spacing w:after="0"/>
        <w:jc w:val="both"/>
        <w:rPr>
          <w:rFonts w:ascii="Times New Roman" w:eastAsia="Calibri" w:hAnsi="Times New Roman" w:cs="Times New Roman"/>
          <w:sz w:val="24"/>
          <w:szCs w:val="24"/>
        </w:rPr>
      </w:pPr>
    </w:p>
    <w:p w14:paraId="1E43BCA1" w14:textId="12C4BED9"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Për të vazhduar me punimet e përzgjedhura rehabilituese në RDIS për të bërë përmirësimet teknike dhe modernizimin e sistemit për të përmirësuar performancën dhe efikasitetin e shërbimeve, MBPZHR kërkon një ofrues shërbimi (Konsulent) për të shqyrtuar Dokumentet Teknike të Tenderit të cilat përbëhet </w:t>
      </w:r>
      <w:r w:rsidR="00197193" w:rsidRPr="00197193">
        <w:rPr>
          <w:rFonts w:ascii="Times New Roman" w:hAnsi="Times New Roman"/>
          <w:sz w:val="24"/>
        </w:rPr>
        <w:t xml:space="preserve">si në </w:t>
      </w:r>
      <w:r w:rsidRPr="00197193">
        <w:rPr>
          <w:rFonts w:ascii="Times New Roman" w:hAnsi="Times New Roman"/>
          <w:sz w:val="24"/>
        </w:rPr>
        <w:t>vij</w:t>
      </w:r>
      <w:r w:rsidR="00197193" w:rsidRPr="00197193">
        <w:rPr>
          <w:rFonts w:ascii="Times New Roman" w:hAnsi="Times New Roman"/>
          <w:sz w:val="24"/>
        </w:rPr>
        <w:t>im</w:t>
      </w:r>
      <w:r w:rsidRPr="00197193">
        <w:rPr>
          <w:rFonts w:ascii="Times New Roman" w:hAnsi="Times New Roman"/>
          <w:sz w:val="24"/>
        </w:rPr>
        <w:t xml:space="preserve">: </w:t>
      </w:r>
    </w:p>
    <w:p w14:paraId="27A839BE"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 Dizajn dhe vizatime të detajuara, </w:t>
      </w:r>
    </w:p>
    <w:p w14:paraId="7BBBEBE9"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 Tabela e sasive, Parasasia dhe vlerësimi i kostos </w:t>
      </w:r>
    </w:p>
    <w:p w14:paraId="73564B31"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 Specifikimet teknike duke përfshirë standardet dhe normat e ndërtimit sipas të cilave do të zbatohen punimet e ndërtimit </w:t>
      </w:r>
    </w:p>
    <w:p w14:paraId="508F9940"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 Kriteret e Kualifikimit të Ofertuesit.  </w:t>
      </w:r>
    </w:p>
    <w:p w14:paraId="2FF70F3B" w14:textId="77777777" w:rsidR="008F6644" w:rsidRPr="00197193" w:rsidRDefault="008F6644" w:rsidP="008F6644">
      <w:pPr>
        <w:spacing w:after="0"/>
        <w:jc w:val="both"/>
        <w:rPr>
          <w:rFonts w:ascii="Times New Roman" w:eastAsia="Calibri" w:hAnsi="Times New Roman" w:cs="Times New Roman"/>
          <w:sz w:val="24"/>
          <w:szCs w:val="24"/>
        </w:rPr>
      </w:pPr>
    </w:p>
    <w:p w14:paraId="34102240" w14:textId="77777777" w:rsidR="008F6644" w:rsidRPr="00197193" w:rsidRDefault="008F6644" w:rsidP="008F6644">
      <w:pPr>
        <w:tabs>
          <w:tab w:val="num" w:pos="720"/>
        </w:tabs>
        <w:spacing w:after="0"/>
        <w:jc w:val="both"/>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2. Objektivat e projektit</w:t>
      </w:r>
    </w:p>
    <w:p w14:paraId="66523E60" w14:textId="712F999E" w:rsidR="003126B0" w:rsidRPr="00197193" w:rsidRDefault="008F6644" w:rsidP="008F6644">
      <w:pPr>
        <w:jc w:val="both"/>
        <w:rPr>
          <w:rFonts w:ascii="Times New Roman" w:hAnsi="Times New Roman"/>
          <w:sz w:val="24"/>
        </w:rPr>
      </w:pPr>
      <w:r w:rsidRPr="00197193">
        <w:rPr>
          <w:rFonts w:ascii="Times New Roman" w:hAnsi="Times New Roman"/>
          <w:sz w:val="24"/>
        </w:rPr>
        <w:t xml:space="preserve">Objektivi i detyrës është rishikimi i projektit ekzistues inxhinierik dhe dokumentet e tenderit për rehabilitimin dhe modernizimin e sistemit të ujitjes Radoniqi - Dukagjin </w:t>
      </w:r>
      <w:r w:rsidR="003126B0" w:rsidRPr="00197193">
        <w:rPr>
          <w:rFonts w:ascii="Times New Roman" w:hAnsi="Times New Roman"/>
          <w:sz w:val="24"/>
        </w:rPr>
        <w:t xml:space="preserve">(RDIS) </w:t>
      </w:r>
      <w:r w:rsidRPr="00197193">
        <w:rPr>
          <w:rFonts w:ascii="Times New Roman" w:hAnsi="Times New Roman"/>
          <w:sz w:val="24"/>
        </w:rPr>
        <w:t xml:space="preserve">i cili duhet t'u mundësojë kontraktorëve të përgatisin një ofertë realiste, të arrijnë cilësi të mirë të punimeve dhe të ofrojnë MBPZHR dhe Kompania Rajonale e Ujitjes Radoniqi-Dukagjin </w:t>
      </w:r>
      <w:r w:rsidR="003126B0" w:rsidRPr="00197193">
        <w:rPr>
          <w:rFonts w:ascii="Times New Roman" w:hAnsi="Times New Roman"/>
          <w:sz w:val="24"/>
        </w:rPr>
        <w:t xml:space="preserve">(RDIS) </w:t>
      </w:r>
      <w:r w:rsidRPr="00197193">
        <w:rPr>
          <w:rFonts w:ascii="Times New Roman" w:hAnsi="Times New Roman"/>
          <w:sz w:val="24"/>
        </w:rPr>
        <w:t>(në tekstin e mëtejmë “Klienti”) me një mjet për sigurimin e cilësisë dhe menaxhimin e kontratave.</w:t>
      </w:r>
      <w:r w:rsidR="003126B0" w:rsidRPr="00197193">
        <w:t xml:space="preserve"> </w:t>
      </w:r>
      <w:r w:rsidR="003126B0" w:rsidRPr="00197193">
        <w:rPr>
          <w:rFonts w:ascii="Times New Roman" w:hAnsi="Times New Roman"/>
          <w:sz w:val="24"/>
        </w:rPr>
        <w:t>Shërbimet sipas kësaj detyre përfshijnë rishikimin e raportit të studimit të fizibilitetit, dizajne të detajuara inxhinierike, vizatime dhe parallogaritje (BoQ) për të gjithë skemën e ujitjes.</w:t>
      </w:r>
      <w:r w:rsidRPr="00197193">
        <w:rPr>
          <w:rFonts w:ascii="Times New Roman" w:hAnsi="Times New Roman"/>
          <w:sz w:val="24"/>
        </w:rPr>
        <w:t xml:space="preserve"> </w:t>
      </w:r>
      <w:r w:rsidR="003126B0" w:rsidRPr="00197193">
        <w:rPr>
          <w:rFonts w:ascii="Times New Roman" w:hAnsi="Times New Roman"/>
          <w:sz w:val="24"/>
        </w:rPr>
        <w:t>Rishikimi do të konfirmojë që dizajni i detajuar plotëson objektivat e përcaktuara më parë nga Klienti, prandaj, një rishikim i kujdesshëm i dokumenteve teknike ekzistuese dhe rillogaritje/ridizajnim është i nevojshëm.</w:t>
      </w:r>
      <w:r w:rsidR="003126B0" w:rsidRPr="00197193">
        <w:t xml:space="preserve"> </w:t>
      </w:r>
      <w:r w:rsidR="003126B0" w:rsidRPr="00197193">
        <w:rPr>
          <w:rFonts w:ascii="Times New Roman" w:hAnsi="Times New Roman"/>
          <w:sz w:val="24"/>
        </w:rPr>
        <w:t>Konsulenti gjithashtu pritet të hartojë TeR-të për mbikëqyrjen e punëve që pritet të kryhen për të përmirësuar sistemin ekzistues Radoniqi-Dukagjin</w:t>
      </w:r>
    </w:p>
    <w:p w14:paraId="6E158AC9" w14:textId="77777777" w:rsidR="008F6644" w:rsidRPr="00197193" w:rsidRDefault="008F6644" w:rsidP="008F6644">
      <w:pPr>
        <w:jc w:val="both"/>
        <w:rPr>
          <w:rFonts w:ascii="Times New Roman" w:eastAsia="Calibri" w:hAnsi="Times New Roman" w:cs="Times New Roman"/>
          <w:sz w:val="24"/>
          <w:szCs w:val="24"/>
        </w:rPr>
      </w:pPr>
      <w:r w:rsidRPr="00197193">
        <w:rPr>
          <w:rFonts w:ascii="Times New Roman" w:hAnsi="Times New Roman"/>
          <w:sz w:val="24"/>
        </w:rPr>
        <w:t xml:space="preserve">Konsulenti do të kryejë procesin e rishikimit në bashkëpunim me Klientin duke zhvilluar diskutime me ekipin e RDIC dhe duke kryer vizita në terren. </w:t>
      </w:r>
    </w:p>
    <w:p w14:paraId="4B7A2B7E" w14:textId="77777777" w:rsidR="008F6644" w:rsidRPr="00197193" w:rsidRDefault="008F6644" w:rsidP="008F6644">
      <w:pPr>
        <w:spacing w:after="0"/>
        <w:jc w:val="both"/>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3. Situata aktuale</w:t>
      </w:r>
    </w:p>
    <w:p w14:paraId="4FFCBEA6" w14:textId="77777777" w:rsidR="00197193" w:rsidRPr="00197193" w:rsidRDefault="008F6644" w:rsidP="00197193">
      <w:pPr>
        <w:rPr>
          <w:rFonts w:ascii="Calibri" w:eastAsia="Calibri" w:hAnsi="Calibri" w:cs="Times New Roman"/>
        </w:rPr>
      </w:pPr>
      <w:r w:rsidRPr="00197193">
        <w:rPr>
          <w:rFonts w:ascii="Times New Roman" w:hAnsi="Times New Roman"/>
          <w:sz w:val="24"/>
        </w:rPr>
        <w:t>Kompania Rajonale e Ujitjes Radoniqi–Dukagjin menaxhon dy skema të veçanta: Radoniqi dhe Dukagjini. Ndonëse kompania ka një bord dhe sektor teknik të unifikuar, kalimi drejt një strukture të unifikuar nuk ka përfunduar dhe të dy skemat menaxhohen në njësi pune. Kompania ka infrastrukturat e veta dhe departamentet e saj të mirëmbajtjes. Vetë skema e Radoniqi në vetvete ka një sipërfaqe prej 8,600 hektarësh, nga të cilat 4,579 hektarë ujiten çdo vit. Uji rrjedh nga liqeni i Radoniqit dhe transferohet përmes kanaleve dhe pellgjeve rregulluese në rrjetin dytësor dhe terciar (që shtrihet mbi 1200 km), i cili tubohet me presion të gravitetit (përveç disa zonave që kërkojnë pompim). Kapaciteti i përgjithshëm i rezervuarit të Radoniqit është rreth 120 M m</w:t>
      </w:r>
      <w:r w:rsidRPr="00197193">
        <w:rPr>
          <w:rFonts w:ascii="Times New Roman" w:hAnsi="Times New Roman"/>
          <w:sz w:val="24"/>
          <w:vertAlign w:val="superscript"/>
        </w:rPr>
        <w:t>3</w:t>
      </w:r>
      <w:r w:rsidRPr="00197193">
        <w:rPr>
          <w:rFonts w:ascii="Times New Roman" w:hAnsi="Times New Roman"/>
          <w:sz w:val="24"/>
        </w:rPr>
        <w:t xml:space="preserve">. </w:t>
      </w:r>
      <w:r w:rsidR="00197193" w:rsidRPr="00197193">
        <w:rPr>
          <w:rFonts w:ascii="Times New Roman" w:eastAsia="Calibri" w:hAnsi="Times New Roman" w:cs="Times New Roman"/>
          <w:sz w:val="24"/>
        </w:rPr>
        <w:t>Skema e Dukagjinit përbëhet nga dy nënsisteme, sistemi “R” (sistemi pjesërisht modern i ujitjes) me sipërfaqe prej 3500 hektarësh dhe “D” (sistemi tradicional i ujitjes) me një sipërfaqe prej 1500 hektarësh. Urbanizimi i parregulluar është një sfidë në këtë zonë të ujitjes. Të dy nënsistemet e nxjerrin ujin nga lumi i Prizrenit me struktura marrëse.</w:t>
      </w:r>
    </w:p>
    <w:p w14:paraId="28E35EF6" w14:textId="6766868B" w:rsidR="008F6644" w:rsidRPr="00197193" w:rsidRDefault="008F6644" w:rsidP="00197193">
      <w:pPr>
        <w:spacing w:line="209" w:lineRule="atLeast"/>
        <w:jc w:val="both"/>
        <w:rPr>
          <w:rFonts w:ascii="Times New Roman" w:eastAsia="Times New Roman" w:hAnsi="Times New Roman" w:cs="Times New Roman"/>
          <w:color w:val="222222"/>
          <w:sz w:val="24"/>
          <w:szCs w:val="24"/>
        </w:rPr>
      </w:pPr>
    </w:p>
    <w:p w14:paraId="35BEC335" w14:textId="7215456E" w:rsidR="008F6644" w:rsidRDefault="008F6644" w:rsidP="00197193">
      <w:pPr>
        <w:spacing w:after="0" w:line="240" w:lineRule="auto"/>
        <w:jc w:val="both"/>
        <w:rPr>
          <w:rFonts w:ascii="Times New Roman" w:hAnsi="Times New Roman"/>
          <w:sz w:val="24"/>
        </w:rPr>
      </w:pPr>
      <w:r w:rsidRPr="00197193">
        <w:rPr>
          <w:rFonts w:ascii="Times New Roman" w:hAnsi="Times New Roman"/>
          <w:sz w:val="24"/>
        </w:rPr>
        <w:t xml:space="preserve">Përmes Projektit për Bujqësi dhe Zhvillimin Rural (ARDP), </w:t>
      </w:r>
      <w:r w:rsidR="00197193" w:rsidRPr="00197193">
        <w:rPr>
          <w:rFonts w:ascii="Times New Roman" w:hAnsi="Times New Roman"/>
          <w:sz w:val="24"/>
        </w:rPr>
        <w:t xml:space="preserve">janë ndërmarrë investime rehabilituese në RDIS duke përmirësuar infrastrukturën e skemës së ujitjes për menaxhim efikas </w:t>
      </w:r>
      <w:r w:rsidR="00197193" w:rsidRPr="00197193">
        <w:rPr>
          <w:rFonts w:ascii="Times New Roman" w:hAnsi="Times New Roman"/>
          <w:sz w:val="24"/>
        </w:rPr>
        <w:lastRenderedPageBreak/>
        <w:t>të ujit dhe duke mbështetur sistem</w:t>
      </w:r>
      <w:r w:rsidR="00197193">
        <w:rPr>
          <w:rFonts w:ascii="Times New Roman" w:hAnsi="Times New Roman"/>
          <w:sz w:val="24"/>
        </w:rPr>
        <w:t>in e vendimmarrjes së menaxhmentit</w:t>
      </w:r>
      <w:r w:rsidR="00197193" w:rsidRPr="00197193">
        <w:rPr>
          <w:rFonts w:ascii="Times New Roman" w:hAnsi="Times New Roman"/>
          <w:sz w:val="24"/>
        </w:rPr>
        <w:t>.</w:t>
      </w:r>
      <w:r w:rsidR="00197193">
        <w:rPr>
          <w:rFonts w:ascii="Times New Roman" w:hAnsi="Times New Roman"/>
          <w:sz w:val="24"/>
        </w:rPr>
        <w:t xml:space="preserve"> </w:t>
      </w:r>
      <w:r w:rsidRPr="00197193">
        <w:rPr>
          <w:rFonts w:ascii="Times New Roman" w:hAnsi="Times New Roman"/>
          <w:sz w:val="24"/>
        </w:rPr>
        <w:t xml:space="preserve">Sipas Studimit të Fizibilitetit dhe dizajnit për rehabilitimin dhe modernizimin e sistemit të ujitjes Radoniqi - Dukagjin, ka ende kërkesë për vazhdimin dhe përfundimin e punimeve rehabilituese në mënyrë që sistemi të jetë i qëndrueshëm ekonomikisht, financiarisht dhe mjedisor. </w:t>
      </w:r>
      <w:r w:rsidR="00197193" w:rsidRPr="00197193">
        <w:rPr>
          <w:rFonts w:ascii="Times New Roman" w:hAnsi="Times New Roman"/>
          <w:sz w:val="24"/>
        </w:rPr>
        <w:t>Ndërkohë që punimet rehabilituese të ndërmarra deri në korrik 2022 kanë përmirësuar infrastrukturën fizike në gjashtë nënsistemet e ujitjes të sistemit duke siguruar menaxhimin e rrjedhës së ujit dhe parandalimin e rrjedhjeve, investimet e ardhshme do të fokusohen në modernizimin e skemës duke lehtësuar matjen efikase të ujit të përd</w:t>
      </w:r>
      <w:r w:rsidR="00197193">
        <w:rPr>
          <w:rFonts w:ascii="Times New Roman" w:hAnsi="Times New Roman"/>
          <w:sz w:val="24"/>
        </w:rPr>
        <w:t>orur për ujitje dhe rehabilitimin e</w:t>
      </w:r>
      <w:r w:rsidR="00197193" w:rsidRPr="00197193">
        <w:rPr>
          <w:rFonts w:ascii="Times New Roman" w:hAnsi="Times New Roman"/>
          <w:sz w:val="24"/>
        </w:rPr>
        <w:t xml:space="preserve"> tre nënsisteme</w:t>
      </w:r>
      <w:r w:rsidR="00197193">
        <w:rPr>
          <w:rFonts w:ascii="Times New Roman" w:hAnsi="Times New Roman"/>
          <w:sz w:val="24"/>
        </w:rPr>
        <w:t xml:space="preserve">ve </w:t>
      </w:r>
      <w:r w:rsidR="00197193" w:rsidRPr="00197193">
        <w:rPr>
          <w:rFonts w:ascii="Times New Roman" w:hAnsi="Times New Roman"/>
          <w:sz w:val="24"/>
        </w:rPr>
        <w:t>t</w:t>
      </w:r>
      <w:r w:rsidR="00197193">
        <w:rPr>
          <w:rFonts w:ascii="Times New Roman" w:hAnsi="Times New Roman"/>
          <w:sz w:val="24"/>
        </w:rPr>
        <w:t>ë</w:t>
      </w:r>
      <w:r w:rsidR="00197193" w:rsidRPr="00197193">
        <w:rPr>
          <w:rFonts w:ascii="Times New Roman" w:hAnsi="Times New Roman"/>
          <w:sz w:val="24"/>
        </w:rPr>
        <w:t xml:space="preserve"> tjera të ujitjes të cilat janë dëmtuar dhe nuk kanë funksionuar për tre dekada</w:t>
      </w:r>
      <w:r w:rsidR="00197193">
        <w:rPr>
          <w:rFonts w:ascii="Times New Roman" w:hAnsi="Times New Roman"/>
          <w:sz w:val="24"/>
        </w:rPr>
        <w:t>.</w:t>
      </w:r>
    </w:p>
    <w:p w14:paraId="52B9E47A" w14:textId="77777777" w:rsidR="00197193" w:rsidRPr="00197193" w:rsidRDefault="00197193" w:rsidP="00197193">
      <w:pPr>
        <w:spacing w:after="0" w:line="240" w:lineRule="auto"/>
        <w:jc w:val="both"/>
        <w:rPr>
          <w:rFonts w:ascii="Times New Roman" w:hAnsi="Times New Roman"/>
          <w:sz w:val="24"/>
        </w:rPr>
      </w:pPr>
    </w:p>
    <w:p w14:paraId="725398CD" w14:textId="407F02E6" w:rsidR="008F6644" w:rsidRDefault="008F6644" w:rsidP="008F6644">
      <w:pPr>
        <w:spacing w:after="0"/>
        <w:jc w:val="both"/>
        <w:rPr>
          <w:rFonts w:ascii="Times New Roman" w:hAnsi="Times New Roman"/>
          <w:b/>
          <w:smallCaps/>
          <w:color w:val="000000"/>
          <w:sz w:val="24"/>
        </w:rPr>
      </w:pPr>
      <w:r w:rsidRPr="00197193">
        <w:rPr>
          <w:rFonts w:ascii="Times New Roman" w:hAnsi="Times New Roman"/>
          <w:b/>
          <w:smallCaps/>
          <w:color w:val="000000"/>
          <w:sz w:val="24"/>
        </w:rPr>
        <w:t>4. Objektivi dhe fushëveprimi i punës</w:t>
      </w:r>
    </w:p>
    <w:p w14:paraId="639EFE94" w14:textId="77777777" w:rsidR="00197193" w:rsidRPr="00197193" w:rsidRDefault="00197193" w:rsidP="008F6644">
      <w:pPr>
        <w:spacing w:after="0"/>
        <w:jc w:val="both"/>
        <w:rPr>
          <w:rFonts w:ascii="Times New Roman" w:eastAsia="Times New Roman" w:hAnsi="Times New Roman" w:cs="Times New Roman"/>
          <w:b/>
          <w:bCs/>
          <w:smallCaps/>
          <w:color w:val="000000"/>
          <w:sz w:val="24"/>
          <w:szCs w:val="24"/>
        </w:rPr>
      </w:pPr>
    </w:p>
    <w:p w14:paraId="1F3FA330" w14:textId="76B1E9FE" w:rsidR="00197193" w:rsidRDefault="00197193" w:rsidP="008F6644">
      <w:pPr>
        <w:jc w:val="both"/>
        <w:rPr>
          <w:rFonts w:ascii="Times New Roman" w:hAnsi="Times New Roman"/>
          <w:sz w:val="24"/>
        </w:rPr>
      </w:pPr>
      <w:r w:rsidRPr="00197193">
        <w:rPr>
          <w:rFonts w:ascii="Times New Roman" w:hAnsi="Times New Roman"/>
          <w:sz w:val="24"/>
        </w:rPr>
        <w:t xml:space="preserve">Objektivi specifik i detyrës është të rishikojë projektin ekzistues inxhinierik dhe vlerësimet e kostos për të konfirmuar që dizajni i detajuar plotëson objektivat e vendosura më parë nga Klienti me qëllim që të sigurohet që vlerësimet janë realiste dhe të sakta të detyrës. Studimi i fizibilitetit për RDIS është kryer në vitin 2018 dhe janë përgatitur projekte të detajuara inxhinierike dhe BoQ për 9 nënsisteme </w:t>
      </w:r>
      <w:r w:rsidR="00420DEF">
        <w:rPr>
          <w:rFonts w:ascii="Times New Roman" w:hAnsi="Times New Roman"/>
          <w:sz w:val="24"/>
        </w:rPr>
        <w:t>uj</w:t>
      </w:r>
      <w:r w:rsidRPr="00197193">
        <w:rPr>
          <w:rFonts w:ascii="Times New Roman" w:hAnsi="Times New Roman"/>
          <w:sz w:val="24"/>
        </w:rPr>
        <w:t>itjeje, ndërsa punimet rehabilituese janë kryer në 6 nënsisteme, kanalin kryesor dhe strukturat e tij deri në korrik 2022. Shërbimet sipas k</w:t>
      </w:r>
      <w:r w:rsidR="00420DEF">
        <w:rPr>
          <w:rFonts w:ascii="Times New Roman" w:hAnsi="Times New Roman"/>
          <w:sz w:val="24"/>
        </w:rPr>
        <w:t>ësaj</w:t>
      </w:r>
      <w:r w:rsidRPr="00197193">
        <w:rPr>
          <w:rFonts w:ascii="Times New Roman" w:hAnsi="Times New Roman"/>
          <w:sz w:val="24"/>
        </w:rPr>
        <w:t xml:space="preserve"> detyr</w:t>
      </w:r>
      <w:r w:rsidR="00420DEF">
        <w:rPr>
          <w:rFonts w:ascii="Times New Roman" w:hAnsi="Times New Roman"/>
          <w:sz w:val="24"/>
        </w:rPr>
        <w:t>e</w:t>
      </w:r>
      <w:r w:rsidRPr="00197193">
        <w:rPr>
          <w:rFonts w:ascii="Times New Roman" w:hAnsi="Times New Roman"/>
          <w:sz w:val="24"/>
        </w:rPr>
        <w:t xml:space="preserve"> përfshin detyrat e mëposhtme të përshkruara në detaje </w:t>
      </w:r>
      <w:r w:rsidR="00420DEF">
        <w:rPr>
          <w:rFonts w:ascii="Times New Roman" w:hAnsi="Times New Roman"/>
          <w:sz w:val="24"/>
        </w:rPr>
        <w:t>si në vijim;</w:t>
      </w:r>
    </w:p>
    <w:p w14:paraId="55F73F6D" w14:textId="77777777" w:rsidR="008F6644" w:rsidRPr="00197193" w:rsidRDefault="008F6644" w:rsidP="008F6644">
      <w:pPr>
        <w:numPr>
          <w:ilvl w:val="0"/>
          <w:numId w:val="6"/>
        </w:numPr>
        <w:spacing w:after="0"/>
        <w:contextualSpacing/>
        <w:jc w:val="both"/>
        <w:rPr>
          <w:rFonts w:ascii="Times New Roman" w:eastAsia="Times New Roman" w:hAnsi="Times New Roman" w:cs="Times New Roman"/>
          <w:bCs/>
          <w:iCs/>
          <w:smallCaps/>
          <w:color w:val="000000"/>
          <w:sz w:val="24"/>
          <w:szCs w:val="24"/>
          <w:u w:val="single"/>
        </w:rPr>
      </w:pPr>
      <w:r w:rsidRPr="00197193">
        <w:rPr>
          <w:rFonts w:ascii="Times New Roman" w:hAnsi="Times New Roman"/>
          <w:smallCaps/>
          <w:color w:val="000000"/>
          <w:sz w:val="24"/>
          <w:u w:val="single"/>
        </w:rPr>
        <w:t xml:space="preserve">Vlerësimi i përgjithshëm </w:t>
      </w:r>
    </w:p>
    <w:p w14:paraId="09490CAC" w14:textId="77777777" w:rsidR="008F6644" w:rsidRPr="00197193" w:rsidRDefault="008F6644" w:rsidP="008F6644">
      <w:pPr>
        <w:numPr>
          <w:ilvl w:val="1"/>
          <w:numId w:val="6"/>
        </w:numPr>
        <w:spacing w:after="0"/>
        <w:ind w:left="1080"/>
        <w:jc w:val="both"/>
        <w:rPr>
          <w:rFonts w:ascii="Times New Roman" w:eastAsia="Calibri" w:hAnsi="Times New Roman" w:cs="Times New Roman"/>
          <w:sz w:val="24"/>
          <w:szCs w:val="24"/>
        </w:rPr>
      </w:pPr>
      <w:r w:rsidRPr="00197193">
        <w:rPr>
          <w:rFonts w:ascii="Times New Roman" w:hAnsi="Times New Roman"/>
          <w:sz w:val="24"/>
        </w:rPr>
        <w:t xml:space="preserve">Moduli hidro dhe aftësia ujitëse </w:t>
      </w:r>
    </w:p>
    <w:p w14:paraId="5277CE51" w14:textId="2E560E13" w:rsidR="008F6644" w:rsidRPr="00197193" w:rsidRDefault="008F6644" w:rsidP="008F6644">
      <w:pPr>
        <w:numPr>
          <w:ilvl w:val="1"/>
          <w:numId w:val="6"/>
        </w:numPr>
        <w:spacing w:after="0"/>
        <w:ind w:left="1080"/>
        <w:jc w:val="both"/>
        <w:rPr>
          <w:rFonts w:ascii="Times New Roman" w:eastAsia="Calibri" w:hAnsi="Times New Roman" w:cs="Times New Roman"/>
          <w:sz w:val="24"/>
          <w:szCs w:val="24"/>
        </w:rPr>
      </w:pPr>
      <w:r w:rsidRPr="00197193">
        <w:rPr>
          <w:rFonts w:ascii="Times New Roman" w:hAnsi="Times New Roman"/>
          <w:sz w:val="24"/>
        </w:rPr>
        <w:t xml:space="preserve">Zgjidhje teknike dhe </w:t>
      </w:r>
      <w:r w:rsidR="00197193">
        <w:rPr>
          <w:rFonts w:ascii="Times New Roman" w:hAnsi="Times New Roman"/>
          <w:sz w:val="24"/>
        </w:rPr>
        <w:t xml:space="preserve">verifikimi i </w:t>
      </w:r>
      <w:r w:rsidRPr="00197193">
        <w:rPr>
          <w:rFonts w:ascii="Times New Roman" w:hAnsi="Times New Roman"/>
          <w:sz w:val="24"/>
        </w:rPr>
        <w:t>zona</w:t>
      </w:r>
      <w:r w:rsidR="00197193">
        <w:rPr>
          <w:rFonts w:ascii="Times New Roman" w:hAnsi="Times New Roman"/>
          <w:sz w:val="24"/>
        </w:rPr>
        <w:t>ve</w:t>
      </w:r>
      <w:r w:rsidRPr="00197193">
        <w:rPr>
          <w:rFonts w:ascii="Times New Roman" w:hAnsi="Times New Roman"/>
          <w:sz w:val="24"/>
        </w:rPr>
        <w:t xml:space="preserve"> komanduese </w:t>
      </w:r>
    </w:p>
    <w:p w14:paraId="5932DD3B" w14:textId="77777777" w:rsidR="008F6644" w:rsidRPr="00197193" w:rsidRDefault="008F6644" w:rsidP="008F6644">
      <w:pPr>
        <w:numPr>
          <w:ilvl w:val="1"/>
          <w:numId w:val="6"/>
        </w:numPr>
        <w:spacing w:after="0"/>
        <w:ind w:left="1080"/>
        <w:jc w:val="both"/>
        <w:rPr>
          <w:rFonts w:ascii="Times New Roman" w:eastAsia="Calibri" w:hAnsi="Times New Roman" w:cs="Times New Roman"/>
          <w:sz w:val="24"/>
          <w:szCs w:val="24"/>
        </w:rPr>
      </w:pPr>
      <w:r w:rsidRPr="00197193">
        <w:rPr>
          <w:rFonts w:ascii="Times New Roman" w:hAnsi="Times New Roman"/>
          <w:sz w:val="24"/>
        </w:rPr>
        <w:t>Përshtatja me kushtet aktuale të zhvillimit urban</w:t>
      </w:r>
    </w:p>
    <w:p w14:paraId="0F5DF82E" w14:textId="77777777" w:rsidR="008F6644" w:rsidRPr="00197193" w:rsidRDefault="008F6644" w:rsidP="008F6644">
      <w:pPr>
        <w:spacing w:after="0"/>
        <w:ind w:left="1080"/>
        <w:jc w:val="both"/>
        <w:rPr>
          <w:rFonts w:ascii="Times New Roman" w:eastAsia="Calibri" w:hAnsi="Times New Roman" w:cs="Times New Roman"/>
          <w:sz w:val="24"/>
          <w:szCs w:val="24"/>
        </w:rPr>
      </w:pPr>
    </w:p>
    <w:p w14:paraId="2306A4BA" w14:textId="77777777" w:rsidR="008F6644" w:rsidRPr="00197193" w:rsidRDefault="008F6644" w:rsidP="008F6644">
      <w:pPr>
        <w:numPr>
          <w:ilvl w:val="0"/>
          <w:numId w:val="6"/>
        </w:numPr>
        <w:spacing w:after="0"/>
        <w:ind w:left="540"/>
        <w:contextualSpacing/>
        <w:jc w:val="both"/>
        <w:rPr>
          <w:rFonts w:ascii="Times New Roman" w:eastAsia="Times New Roman" w:hAnsi="Times New Roman" w:cs="Times New Roman"/>
          <w:bCs/>
          <w:iCs/>
          <w:smallCaps/>
          <w:color w:val="000000"/>
          <w:sz w:val="24"/>
          <w:szCs w:val="24"/>
          <w:u w:val="single"/>
        </w:rPr>
      </w:pPr>
      <w:r w:rsidRPr="00197193">
        <w:rPr>
          <w:rFonts w:ascii="Times New Roman" w:hAnsi="Times New Roman"/>
          <w:smallCaps/>
          <w:color w:val="000000"/>
          <w:sz w:val="24"/>
          <w:u w:val="single"/>
        </w:rPr>
        <w:t>Vlerësimi Teknik i Detajuar</w:t>
      </w:r>
    </w:p>
    <w:p w14:paraId="748340DB" w14:textId="0EB1589B" w:rsidR="00420DEF" w:rsidRPr="00420DEF" w:rsidRDefault="00420DEF" w:rsidP="00420DEF">
      <w:pPr>
        <w:spacing w:after="0"/>
        <w:ind w:left="990" w:hanging="270"/>
        <w:contextualSpacing/>
        <w:jc w:val="both"/>
        <w:rPr>
          <w:rFonts w:ascii="Times New Roman" w:hAnsi="Times New Roman"/>
          <w:sz w:val="24"/>
        </w:rPr>
      </w:pPr>
      <w:r w:rsidRPr="00420DEF">
        <w:rPr>
          <w:rFonts w:ascii="Times New Roman" w:hAnsi="Times New Roman"/>
          <w:sz w:val="24"/>
        </w:rPr>
        <w:t xml:space="preserve">3. Rishikimi i Raportit të Studimit të Fizibilitetit dhe Raportit të </w:t>
      </w:r>
      <w:r>
        <w:rPr>
          <w:rFonts w:ascii="Times New Roman" w:hAnsi="Times New Roman"/>
          <w:sz w:val="24"/>
        </w:rPr>
        <w:t>Vlerësimit</w:t>
      </w:r>
      <w:r w:rsidRPr="00420DEF">
        <w:rPr>
          <w:rFonts w:ascii="Times New Roman" w:hAnsi="Times New Roman"/>
          <w:sz w:val="24"/>
        </w:rPr>
        <w:t xml:space="preserve"> Mjedisor dhe Social;</w:t>
      </w:r>
    </w:p>
    <w:p w14:paraId="6A5C0CAA" w14:textId="25F8F728" w:rsidR="00420DEF" w:rsidRPr="00420DEF" w:rsidRDefault="00420DEF" w:rsidP="00420DEF">
      <w:pPr>
        <w:spacing w:after="0"/>
        <w:ind w:left="990" w:hanging="270"/>
        <w:contextualSpacing/>
        <w:jc w:val="both"/>
        <w:rPr>
          <w:rFonts w:ascii="Times New Roman" w:hAnsi="Times New Roman"/>
          <w:sz w:val="24"/>
        </w:rPr>
      </w:pPr>
      <w:r w:rsidRPr="00420DEF">
        <w:rPr>
          <w:rFonts w:ascii="Times New Roman" w:hAnsi="Times New Roman"/>
          <w:sz w:val="24"/>
        </w:rPr>
        <w:t>4. Rishikimi i BoQ-ve për ndërtimin e p</w:t>
      </w:r>
      <w:r>
        <w:rPr>
          <w:rFonts w:ascii="Times New Roman" w:hAnsi="Times New Roman"/>
          <w:sz w:val="24"/>
        </w:rPr>
        <w:t xml:space="preserve">usetave dhe vendosja e 165 </w:t>
      </w:r>
      <w:r w:rsidRPr="00420DEF">
        <w:rPr>
          <w:rFonts w:ascii="Times New Roman" w:hAnsi="Times New Roman"/>
          <w:sz w:val="24"/>
        </w:rPr>
        <w:t xml:space="preserve">matësve </w:t>
      </w:r>
      <w:r>
        <w:rPr>
          <w:rFonts w:ascii="Times New Roman" w:hAnsi="Times New Roman"/>
          <w:sz w:val="24"/>
        </w:rPr>
        <w:t xml:space="preserve">të rrjedhjes </w:t>
      </w:r>
      <w:r w:rsidRPr="00420DEF">
        <w:rPr>
          <w:rFonts w:ascii="Times New Roman" w:hAnsi="Times New Roman"/>
          <w:sz w:val="24"/>
        </w:rPr>
        <w:t>për të gjithë skemën e ujitjes dhe Strukturën e Re rregulluese në kanalin kryesor;</w:t>
      </w:r>
    </w:p>
    <w:p w14:paraId="685EC061" w14:textId="77777777" w:rsidR="00420DEF" w:rsidRPr="00420DEF" w:rsidRDefault="00420DEF" w:rsidP="00420DEF">
      <w:pPr>
        <w:spacing w:after="0"/>
        <w:ind w:left="990" w:hanging="270"/>
        <w:contextualSpacing/>
        <w:jc w:val="both"/>
        <w:rPr>
          <w:rFonts w:ascii="Times New Roman" w:hAnsi="Times New Roman"/>
          <w:sz w:val="24"/>
        </w:rPr>
      </w:pPr>
      <w:r w:rsidRPr="00420DEF">
        <w:rPr>
          <w:rFonts w:ascii="Times New Roman" w:hAnsi="Times New Roman"/>
          <w:sz w:val="24"/>
        </w:rPr>
        <w:t>5. Rishikimi i projektit të detajuar dhe BoQ-ve për tre nënsistemet e ujitjes (Qerim, Janosh dhe Sektori D) dhe dy stacione pompimi (Janosh dhe Qerim) që do t'i nënshtrohen procesit të rehabilitimit;</w:t>
      </w:r>
    </w:p>
    <w:p w14:paraId="1607354A" w14:textId="77777777" w:rsidR="00420DEF" w:rsidRPr="00420DEF" w:rsidRDefault="00420DEF" w:rsidP="00420DEF">
      <w:pPr>
        <w:spacing w:after="0"/>
        <w:ind w:left="990" w:hanging="270"/>
        <w:contextualSpacing/>
        <w:jc w:val="both"/>
        <w:rPr>
          <w:rFonts w:ascii="Times New Roman" w:hAnsi="Times New Roman"/>
          <w:sz w:val="24"/>
        </w:rPr>
      </w:pPr>
      <w:r w:rsidRPr="00420DEF">
        <w:rPr>
          <w:rFonts w:ascii="Times New Roman" w:hAnsi="Times New Roman"/>
          <w:sz w:val="24"/>
        </w:rPr>
        <w:t>6. Rishikimi i dizajnit të detajuar dhe BoQ për furnizimin me energji elektrike, instalimin elektrik dhe automatizimin;</w:t>
      </w:r>
    </w:p>
    <w:p w14:paraId="2D940883" w14:textId="77777777" w:rsidR="00420DEF" w:rsidRPr="00420DEF" w:rsidRDefault="00420DEF" w:rsidP="00420DEF">
      <w:pPr>
        <w:spacing w:after="0"/>
        <w:ind w:left="990" w:hanging="270"/>
        <w:contextualSpacing/>
        <w:jc w:val="both"/>
        <w:rPr>
          <w:rFonts w:ascii="Times New Roman" w:hAnsi="Times New Roman"/>
          <w:sz w:val="24"/>
        </w:rPr>
      </w:pPr>
      <w:r w:rsidRPr="00420DEF">
        <w:rPr>
          <w:rFonts w:ascii="Times New Roman" w:hAnsi="Times New Roman"/>
          <w:sz w:val="24"/>
        </w:rPr>
        <w:t>7. Rishikimi i Specifikimeve Teknike të kompletuara, përfshirë Standardet dhe Normat e Ndërtimit;</w:t>
      </w:r>
    </w:p>
    <w:p w14:paraId="23175F03" w14:textId="77777777" w:rsidR="00420DEF" w:rsidRPr="00420DEF" w:rsidRDefault="00420DEF" w:rsidP="00420DEF">
      <w:pPr>
        <w:spacing w:after="0"/>
        <w:ind w:left="720"/>
        <w:contextualSpacing/>
        <w:jc w:val="both"/>
        <w:rPr>
          <w:rFonts w:ascii="Times New Roman" w:hAnsi="Times New Roman"/>
          <w:sz w:val="24"/>
        </w:rPr>
      </w:pPr>
      <w:r w:rsidRPr="00420DEF">
        <w:rPr>
          <w:rFonts w:ascii="Times New Roman" w:hAnsi="Times New Roman"/>
          <w:sz w:val="24"/>
        </w:rPr>
        <w:t>8. Kontroll në vend të topografisë përmes kontrollit të rastësishëm të nivelit të terrenit;</w:t>
      </w:r>
    </w:p>
    <w:p w14:paraId="118CBE6F" w14:textId="273FCBCB" w:rsidR="008F6644" w:rsidRPr="00197193" w:rsidRDefault="00420DEF" w:rsidP="00420DEF">
      <w:pPr>
        <w:spacing w:after="0"/>
        <w:ind w:left="720"/>
        <w:contextualSpacing/>
        <w:jc w:val="both"/>
        <w:rPr>
          <w:rFonts w:ascii="Times New Roman" w:eastAsia="Times New Roman" w:hAnsi="Times New Roman" w:cs="Times New Roman"/>
          <w:bCs/>
          <w:iCs/>
          <w:smallCaps/>
          <w:color w:val="000000"/>
          <w:sz w:val="24"/>
          <w:szCs w:val="24"/>
          <w:u w:val="single"/>
        </w:rPr>
      </w:pPr>
      <w:r>
        <w:rPr>
          <w:rFonts w:ascii="Times New Roman" w:hAnsi="Times New Roman"/>
          <w:sz w:val="24"/>
        </w:rPr>
        <w:t>9. Kompletimi i</w:t>
      </w:r>
      <w:r w:rsidRPr="00420DEF">
        <w:rPr>
          <w:rFonts w:ascii="Times New Roman" w:hAnsi="Times New Roman"/>
          <w:sz w:val="24"/>
        </w:rPr>
        <w:t xml:space="preserve"> projekti</w:t>
      </w:r>
      <w:r>
        <w:rPr>
          <w:rFonts w:ascii="Times New Roman" w:hAnsi="Times New Roman"/>
          <w:sz w:val="24"/>
        </w:rPr>
        <w:t>mit</w:t>
      </w:r>
      <w:r w:rsidRPr="00420DEF">
        <w:rPr>
          <w:rFonts w:ascii="Times New Roman" w:hAnsi="Times New Roman"/>
          <w:sz w:val="24"/>
        </w:rPr>
        <w:t xml:space="preserve"> </w:t>
      </w:r>
      <w:r>
        <w:rPr>
          <w:rFonts w:ascii="Times New Roman" w:hAnsi="Times New Roman"/>
          <w:sz w:val="24"/>
        </w:rPr>
        <w:t>të</w:t>
      </w:r>
      <w:r w:rsidRPr="00420DEF">
        <w:rPr>
          <w:rFonts w:ascii="Times New Roman" w:hAnsi="Times New Roman"/>
          <w:sz w:val="24"/>
        </w:rPr>
        <w:t xml:space="preserve"> detajuar dhe specifikimin teknik sipas nevojës.</w:t>
      </w:r>
    </w:p>
    <w:p w14:paraId="5F7254C1" w14:textId="401C9084" w:rsidR="008F6644" w:rsidRPr="00197193" w:rsidRDefault="00420DEF" w:rsidP="00420DEF">
      <w:pPr>
        <w:numPr>
          <w:ilvl w:val="0"/>
          <w:numId w:val="6"/>
        </w:numPr>
        <w:spacing w:after="0"/>
        <w:ind w:left="540"/>
        <w:jc w:val="both"/>
        <w:rPr>
          <w:rFonts w:ascii="Times New Roman" w:eastAsia="Times New Roman" w:hAnsi="Times New Roman" w:cs="Times New Roman"/>
          <w:bCs/>
          <w:iCs/>
          <w:smallCaps/>
          <w:color w:val="000000"/>
          <w:sz w:val="24"/>
          <w:szCs w:val="24"/>
          <w:u w:val="single"/>
        </w:rPr>
      </w:pPr>
      <w:r w:rsidRPr="00420DEF">
        <w:rPr>
          <w:rFonts w:ascii="Times New Roman" w:hAnsi="Times New Roman"/>
          <w:smallCaps/>
          <w:color w:val="000000"/>
          <w:sz w:val="24"/>
          <w:u w:val="single"/>
        </w:rPr>
        <w:t>Termat e referencës për mbikëqyrjen e projektit</w:t>
      </w:r>
    </w:p>
    <w:p w14:paraId="402A654D" w14:textId="6F1E45B9" w:rsidR="008F6644" w:rsidRPr="00420DEF" w:rsidRDefault="008F6644" w:rsidP="008F6644">
      <w:pPr>
        <w:numPr>
          <w:ilvl w:val="0"/>
          <w:numId w:val="7"/>
        </w:numPr>
        <w:ind w:left="1080"/>
        <w:contextualSpacing/>
        <w:jc w:val="both"/>
        <w:rPr>
          <w:rFonts w:ascii="Times New Roman" w:eastAsia="Times New Roman" w:hAnsi="Times New Roman" w:cs="Times New Roman"/>
          <w:bCs/>
          <w:iCs/>
          <w:smallCaps/>
          <w:color w:val="000000"/>
          <w:sz w:val="24"/>
          <w:szCs w:val="24"/>
          <w:u w:val="single"/>
        </w:rPr>
      </w:pPr>
      <w:r w:rsidRPr="00197193">
        <w:rPr>
          <w:rFonts w:ascii="Times New Roman" w:hAnsi="Times New Roman"/>
          <w:sz w:val="24"/>
        </w:rPr>
        <w:t>Përgatitja e ToR-së së mbikëqyrjes për pjesën e mbetur të punimeve rehabilituese</w:t>
      </w:r>
      <w:r w:rsidR="00420DEF">
        <w:rPr>
          <w:rFonts w:ascii="Times New Roman" w:hAnsi="Times New Roman"/>
          <w:sz w:val="24"/>
        </w:rPr>
        <w:t xml:space="preserve"> </w:t>
      </w:r>
    </w:p>
    <w:p w14:paraId="24BAA319" w14:textId="77777777" w:rsidR="00420DEF" w:rsidRPr="00197193" w:rsidRDefault="00420DEF" w:rsidP="00420DEF">
      <w:pPr>
        <w:ind w:left="1080"/>
        <w:contextualSpacing/>
        <w:jc w:val="both"/>
        <w:rPr>
          <w:rFonts w:ascii="Times New Roman" w:eastAsia="Times New Roman" w:hAnsi="Times New Roman" w:cs="Times New Roman"/>
          <w:bCs/>
          <w:iCs/>
          <w:smallCaps/>
          <w:color w:val="000000"/>
          <w:sz w:val="24"/>
          <w:szCs w:val="24"/>
          <w:u w:val="single"/>
        </w:rPr>
      </w:pPr>
    </w:p>
    <w:p w14:paraId="357D181C" w14:textId="77777777" w:rsidR="008F6644" w:rsidRPr="00197193" w:rsidRDefault="008F6644" w:rsidP="008F6644">
      <w:pPr>
        <w:spacing w:after="0" w:line="276" w:lineRule="auto"/>
        <w:contextualSpacing/>
        <w:jc w:val="both"/>
        <w:rPr>
          <w:rFonts w:ascii="Times New Roman" w:eastAsia="Calibri" w:hAnsi="Times New Roman" w:cs="Times New Roman"/>
          <w:b/>
          <w:sz w:val="24"/>
          <w:szCs w:val="24"/>
        </w:rPr>
      </w:pPr>
      <w:r w:rsidRPr="00197193">
        <w:rPr>
          <w:rFonts w:ascii="Times New Roman" w:hAnsi="Times New Roman"/>
          <w:b/>
          <w:smallCaps/>
          <w:color w:val="000000"/>
          <w:sz w:val="24"/>
        </w:rPr>
        <w:t xml:space="preserve">5. Kohëzgjatja e Zbatimit </w:t>
      </w:r>
    </w:p>
    <w:p w14:paraId="1B12BB8C" w14:textId="77777777" w:rsidR="008F6644" w:rsidRPr="00197193" w:rsidRDefault="008F6644" w:rsidP="008F6644">
      <w:pPr>
        <w:spacing w:after="0" w:line="240" w:lineRule="auto"/>
        <w:jc w:val="both"/>
        <w:rPr>
          <w:rFonts w:ascii="Times New Roman" w:eastAsia="Calibri" w:hAnsi="Times New Roman" w:cs="Times New Roman"/>
          <w:sz w:val="24"/>
          <w:szCs w:val="24"/>
        </w:rPr>
      </w:pPr>
      <w:r w:rsidRPr="00197193">
        <w:rPr>
          <w:rFonts w:ascii="Times New Roman" w:hAnsi="Times New Roman"/>
          <w:sz w:val="24"/>
        </w:rPr>
        <w:t>Orari i punës dhe piketat kryesore do të koordinohen me MBPZHR dhe Kompaninë Rajonale të Ujitjes Radoniqi-Dukagjini.</w:t>
      </w:r>
    </w:p>
    <w:p w14:paraId="38B1A760" w14:textId="1F04AF00" w:rsidR="008F6644" w:rsidRPr="00197193" w:rsidRDefault="00833F33" w:rsidP="008F6644">
      <w:pPr>
        <w:spacing w:after="0" w:line="240" w:lineRule="auto"/>
        <w:jc w:val="both"/>
        <w:rPr>
          <w:rFonts w:ascii="Times New Roman" w:eastAsia="Calibri" w:hAnsi="Times New Roman" w:cs="Times New Roman"/>
          <w:sz w:val="24"/>
          <w:szCs w:val="24"/>
        </w:rPr>
      </w:pPr>
      <w:r w:rsidRPr="00833F33">
        <w:rPr>
          <w:rFonts w:ascii="Times New Roman" w:hAnsi="Times New Roman"/>
          <w:sz w:val="24"/>
        </w:rPr>
        <w:t xml:space="preserve">Niveli kumulativ i përpjekjeve për të gjithë ekipin për këtë detyrë është 127 ditë </w:t>
      </w:r>
      <w:r>
        <w:rPr>
          <w:rFonts w:ascii="Times New Roman" w:hAnsi="Times New Roman"/>
          <w:sz w:val="24"/>
        </w:rPr>
        <w:t>pune</w:t>
      </w:r>
      <w:r w:rsidR="008F6644" w:rsidRPr="00197193">
        <w:rPr>
          <w:rFonts w:ascii="Times New Roman" w:hAnsi="Times New Roman"/>
          <w:sz w:val="24"/>
        </w:rPr>
        <w:t>.</w:t>
      </w:r>
    </w:p>
    <w:p w14:paraId="126EEC96" w14:textId="77777777" w:rsidR="008F6644" w:rsidRPr="00197193" w:rsidRDefault="008F6644" w:rsidP="008F6644">
      <w:pPr>
        <w:spacing w:after="0"/>
        <w:ind w:left="1440"/>
        <w:jc w:val="both"/>
        <w:rPr>
          <w:rFonts w:ascii="Times New Roman" w:eastAsia="Times New Roman" w:hAnsi="Times New Roman" w:cs="Times New Roman"/>
          <w:bCs/>
          <w:smallCaps/>
          <w:color w:val="000000"/>
          <w:sz w:val="24"/>
          <w:szCs w:val="24"/>
        </w:rPr>
      </w:pPr>
    </w:p>
    <w:p w14:paraId="447700BF" w14:textId="77777777" w:rsidR="008F6644" w:rsidRPr="00197193" w:rsidRDefault="008F6644" w:rsidP="008F6644">
      <w:pPr>
        <w:spacing w:after="0" w:line="360" w:lineRule="auto"/>
        <w:jc w:val="both"/>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6. Produktet e dorëzueshme</w:t>
      </w:r>
    </w:p>
    <w:p w14:paraId="24647974"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Konsulenti do të përgatisë dhe dorëzojë te Klienti si në vijim:</w:t>
      </w:r>
    </w:p>
    <w:p w14:paraId="5008704A"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Versioni elektronik i dokumenteve që do të dorëzohet në CD në Word, AutoCAD dhe Excel.</w:t>
      </w:r>
    </w:p>
    <w:p w14:paraId="6EC8A943" w14:textId="77777777" w:rsidR="008F6644" w:rsidRPr="00197193" w:rsidRDefault="008F6644" w:rsidP="008F6644">
      <w:pPr>
        <w:spacing w:after="0"/>
        <w:jc w:val="both"/>
        <w:rPr>
          <w:rFonts w:ascii="Times New Roman" w:eastAsia="Calibri" w:hAnsi="Times New Roman" w:cs="Times New Roman"/>
          <w:sz w:val="24"/>
          <w:szCs w:val="24"/>
        </w:rPr>
      </w:pPr>
    </w:p>
    <w:p w14:paraId="23125C23" w14:textId="77777777" w:rsidR="008F6644" w:rsidRPr="00197193" w:rsidRDefault="008F6644" w:rsidP="008F6644">
      <w:pPr>
        <w:spacing w:after="0"/>
        <w:jc w:val="both"/>
        <w:rPr>
          <w:rFonts w:ascii="Times New Roman" w:eastAsia="Calibri" w:hAnsi="Times New Roman" w:cs="Times New Roman"/>
          <w:sz w:val="24"/>
          <w:szCs w:val="24"/>
        </w:rPr>
      </w:pPr>
    </w:p>
    <w:p w14:paraId="12657AAB" w14:textId="77777777" w:rsidR="008F6644" w:rsidRPr="00197193" w:rsidRDefault="008F6644" w:rsidP="008F6644">
      <w:pPr>
        <w:spacing w:after="0" w:line="360" w:lineRule="auto"/>
        <w:jc w:val="both"/>
        <w:rPr>
          <w:rFonts w:ascii="Times New Roman" w:eastAsia="Times New Roman" w:hAnsi="Times New Roman" w:cs="Times New Roman"/>
          <w:b/>
          <w:bCs/>
          <w:smallCaps/>
          <w:color w:val="000000"/>
          <w:sz w:val="24"/>
          <w:szCs w:val="24"/>
        </w:rPr>
      </w:pPr>
      <w:r w:rsidRPr="00197193">
        <w:rPr>
          <w:rFonts w:ascii="Times New Roman" w:hAnsi="Times New Roman"/>
          <w:b/>
          <w:smallCaps/>
          <w:color w:val="000000"/>
          <w:sz w:val="24"/>
        </w:rPr>
        <w:t>7. Eksperiencë e kërkuar dhe ekip konsulence</w:t>
      </w:r>
    </w:p>
    <w:p w14:paraId="5A1F9E54" w14:textId="3DBCA104"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Konsulenti duhet të ofrojë dëshmi të dokumentuara që në gjashtë vitet e fundit kanë projektuar dhe mbikëqyrur të paktën dy projekte të ngjashme </w:t>
      </w:r>
      <w:r w:rsidR="00833F33">
        <w:rPr>
          <w:rFonts w:ascii="Times New Roman" w:hAnsi="Times New Roman"/>
          <w:sz w:val="24"/>
        </w:rPr>
        <w:t>në kohëzgjatje dhe kompleksitet</w:t>
      </w:r>
      <w:r w:rsidRPr="00197193">
        <w:rPr>
          <w:rFonts w:ascii="Times New Roman" w:hAnsi="Times New Roman"/>
          <w:sz w:val="24"/>
        </w:rPr>
        <w:t xml:space="preserve"> dhe kanë përvojë në modernizimin e skemave duke përfshirë SCADA.</w:t>
      </w:r>
    </w:p>
    <w:p w14:paraId="046EE940" w14:textId="77777777" w:rsidR="005B5B0E" w:rsidRDefault="008F6644" w:rsidP="008F6644">
      <w:pPr>
        <w:spacing w:after="0"/>
        <w:jc w:val="both"/>
        <w:rPr>
          <w:rFonts w:ascii="Times New Roman" w:hAnsi="Times New Roman"/>
          <w:sz w:val="24"/>
        </w:rPr>
      </w:pPr>
      <w:r w:rsidRPr="00197193">
        <w:rPr>
          <w:rFonts w:ascii="Times New Roman" w:hAnsi="Times New Roman"/>
          <w:sz w:val="24"/>
        </w:rPr>
        <w:t>I gjithë personeli kryesor duhet të ketë përvojë profesionale përkatëse në projektimin ose ndërtimin e strukturave të ujitjes ose furnizimit me ujë të kanaleve nën presion dhe të hapur. Ekipi i konsulencës duhet të punësojë stafin kryesor të mëposhtëm për të marrë pjesë në rishikimin e projekteve të sistemit të ujitjes në zonat e sugjeruara nën/projekt, me këto kualifikime minimale:</w:t>
      </w:r>
    </w:p>
    <w:p w14:paraId="75BC1FB6" w14:textId="77777777" w:rsidR="005B5B0E" w:rsidRDefault="005B5B0E" w:rsidP="008F6644">
      <w:pPr>
        <w:spacing w:after="0"/>
        <w:jc w:val="both"/>
        <w:rPr>
          <w:rFonts w:ascii="Times New Roman" w:hAnsi="Times New Roman"/>
          <w:sz w:val="24"/>
        </w:rPr>
      </w:pPr>
    </w:p>
    <w:p w14:paraId="2D9F4D77" w14:textId="44EE5757" w:rsidR="005B5B0E" w:rsidRPr="005B5B0E" w:rsidRDefault="005B5B0E" w:rsidP="005B5B0E">
      <w:pPr>
        <w:spacing w:after="0"/>
        <w:jc w:val="both"/>
        <w:rPr>
          <w:rFonts w:ascii="Times New Roman" w:hAnsi="Times New Roman"/>
          <w:sz w:val="24"/>
        </w:rPr>
      </w:pPr>
      <w:r w:rsidRPr="005B5B0E">
        <w:rPr>
          <w:rFonts w:ascii="Times New Roman" w:hAnsi="Times New Roman"/>
          <w:sz w:val="24"/>
        </w:rPr>
        <w:t>Ekspertët kyç</w:t>
      </w:r>
    </w:p>
    <w:p w14:paraId="3768679C" w14:textId="77777777" w:rsidR="008F6644" w:rsidRPr="00197193" w:rsidRDefault="008F6644" w:rsidP="008F6644">
      <w:pPr>
        <w:spacing w:after="0"/>
        <w:jc w:val="both"/>
        <w:rPr>
          <w:rFonts w:ascii="Times New Roman" w:eastAsia="Calibri" w:hAnsi="Times New Roman" w:cs="Times New Roman"/>
          <w:sz w:val="24"/>
          <w:szCs w:val="24"/>
        </w:rPr>
      </w:pPr>
    </w:p>
    <w:p w14:paraId="3B5B9BEC" w14:textId="6D873994" w:rsidR="008F6644" w:rsidRPr="00197193" w:rsidRDefault="008F6644" w:rsidP="00833F33">
      <w:pPr>
        <w:numPr>
          <w:ilvl w:val="0"/>
          <w:numId w:val="12"/>
        </w:numPr>
        <w:spacing w:after="0"/>
        <w:contextualSpacing/>
        <w:jc w:val="both"/>
        <w:rPr>
          <w:rFonts w:ascii="Times New Roman" w:eastAsia="Calibri" w:hAnsi="Times New Roman" w:cs="Times New Roman"/>
          <w:sz w:val="24"/>
          <w:szCs w:val="24"/>
        </w:rPr>
      </w:pPr>
      <w:r w:rsidRPr="00197193">
        <w:rPr>
          <w:rFonts w:ascii="Times New Roman" w:hAnsi="Times New Roman"/>
          <w:sz w:val="24"/>
        </w:rPr>
        <w:t xml:space="preserve">Udhëheqës i ekipit, minimumi MSc. në inxhinieri ujitje, inxhinieri civile ose të ngjashme, (inxhinier hidraulik ose i ujitjes), me përvojë të gjerë në menaxhim (minimumi 10 vjet) </w:t>
      </w:r>
      <w:r w:rsidR="00833F33" w:rsidRPr="00833F33">
        <w:rPr>
          <w:rFonts w:ascii="Times New Roman" w:hAnsi="Times New Roman"/>
          <w:sz w:val="24"/>
        </w:rPr>
        <w:t>në projektet e projektimit të ujitjes ose të ujit me presion</w:t>
      </w:r>
      <w:r w:rsidR="00833F33">
        <w:rPr>
          <w:rFonts w:ascii="Times New Roman" w:hAnsi="Times New Roman"/>
          <w:sz w:val="24"/>
        </w:rPr>
        <w:t>.</w:t>
      </w:r>
      <w:r w:rsidRPr="00197193">
        <w:rPr>
          <w:rFonts w:ascii="Times New Roman" w:hAnsi="Times New Roman"/>
          <w:sz w:val="24"/>
        </w:rPr>
        <w:t xml:space="preserve"> Aftësitë e demonstruara në planifikimin dhe menaxhimin e projektit, </w:t>
      </w:r>
      <w:r w:rsidR="00833F33" w:rsidRPr="00833F33">
        <w:rPr>
          <w:rFonts w:ascii="Times New Roman" w:hAnsi="Times New Roman"/>
          <w:sz w:val="24"/>
        </w:rPr>
        <w:t>si dhe përvojën teknike dhe kuptimin e fituar përmes një karriere në zhvillimin e I</w:t>
      </w:r>
      <w:r w:rsidR="00833F33">
        <w:rPr>
          <w:rFonts w:ascii="Times New Roman" w:hAnsi="Times New Roman"/>
          <w:sz w:val="24"/>
        </w:rPr>
        <w:t xml:space="preserve">nxhinierisë </w:t>
      </w:r>
      <w:r w:rsidR="00833F33" w:rsidRPr="00833F33">
        <w:rPr>
          <w:rFonts w:ascii="Times New Roman" w:hAnsi="Times New Roman"/>
          <w:sz w:val="24"/>
        </w:rPr>
        <w:t>&amp;</w:t>
      </w:r>
      <w:r w:rsidR="00833F33">
        <w:rPr>
          <w:rFonts w:ascii="Times New Roman" w:hAnsi="Times New Roman"/>
          <w:sz w:val="24"/>
        </w:rPr>
        <w:t xml:space="preserve"> </w:t>
      </w:r>
      <w:r w:rsidR="00833F33" w:rsidRPr="00833F33">
        <w:rPr>
          <w:rFonts w:ascii="Times New Roman" w:hAnsi="Times New Roman"/>
          <w:sz w:val="24"/>
        </w:rPr>
        <w:t>D</w:t>
      </w:r>
      <w:r w:rsidR="00833F33">
        <w:rPr>
          <w:rFonts w:ascii="Times New Roman" w:hAnsi="Times New Roman"/>
          <w:sz w:val="24"/>
        </w:rPr>
        <w:t>izajn</w:t>
      </w:r>
      <w:r w:rsidR="00833F33" w:rsidRPr="00833F33">
        <w:rPr>
          <w:rFonts w:ascii="Times New Roman" w:hAnsi="Times New Roman"/>
          <w:sz w:val="24"/>
        </w:rPr>
        <w:t xml:space="preserve">, </w:t>
      </w:r>
      <w:r w:rsidR="00833F33" w:rsidRPr="00197193">
        <w:rPr>
          <w:rFonts w:ascii="Times New Roman" w:hAnsi="Times New Roman"/>
          <w:sz w:val="24"/>
        </w:rPr>
        <w:t>konsiderohen</w:t>
      </w:r>
      <w:r w:rsidR="00833F33" w:rsidRPr="00833F33">
        <w:rPr>
          <w:rFonts w:ascii="Times New Roman" w:hAnsi="Times New Roman"/>
          <w:sz w:val="24"/>
        </w:rPr>
        <w:t xml:space="preserve"> </w:t>
      </w:r>
      <w:r w:rsidR="00833F33">
        <w:rPr>
          <w:rFonts w:ascii="Times New Roman" w:hAnsi="Times New Roman"/>
          <w:sz w:val="24"/>
        </w:rPr>
        <w:t xml:space="preserve">si </w:t>
      </w:r>
      <w:r w:rsidR="00833F33" w:rsidRPr="00833F33">
        <w:rPr>
          <w:rFonts w:ascii="Times New Roman" w:hAnsi="Times New Roman"/>
          <w:sz w:val="24"/>
        </w:rPr>
        <w:t>një avantazh</w:t>
      </w:r>
      <w:r w:rsidRPr="00197193">
        <w:rPr>
          <w:rFonts w:ascii="Times New Roman" w:hAnsi="Times New Roman"/>
          <w:sz w:val="24"/>
        </w:rPr>
        <w:t>.</w:t>
      </w:r>
    </w:p>
    <w:p w14:paraId="447974D1" w14:textId="330B8698" w:rsidR="008F6644" w:rsidRPr="00197193" w:rsidRDefault="00833F33" w:rsidP="008F6644">
      <w:pPr>
        <w:numPr>
          <w:ilvl w:val="0"/>
          <w:numId w:val="12"/>
        </w:numPr>
        <w:spacing w:after="0"/>
        <w:contextualSpacing/>
        <w:jc w:val="both"/>
        <w:rPr>
          <w:rFonts w:ascii="Times New Roman" w:eastAsia="Calibri" w:hAnsi="Times New Roman" w:cs="Times New Roman"/>
          <w:sz w:val="24"/>
          <w:szCs w:val="24"/>
        </w:rPr>
      </w:pPr>
      <w:r>
        <w:rPr>
          <w:rFonts w:ascii="Times New Roman" w:hAnsi="Times New Roman"/>
          <w:sz w:val="24"/>
        </w:rPr>
        <w:t>Inxhinieri i projektit, M</w:t>
      </w:r>
      <w:r w:rsidR="008F6644" w:rsidRPr="00197193">
        <w:rPr>
          <w:rFonts w:ascii="Times New Roman" w:hAnsi="Times New Roman"/>
          <w:sz w:val="24"/>
        </w:rPr>
        <w:t xml:space="preserve">Sc. në inxhinieri të ujitjes ose të ngjashme me përvojë në projektim, projektim të sistemeve të ujitjes ose furnizimit me ujë dhe llogaritjeve hidraulike me përvojë minimale 5 vjet; </w:t>
      </w:r>
    </w:p>
    <w:p w14:paraId="028345BA" w14:textId="7B537CCF" w:rsidR="008F6644" w:rsidRPr="005B5B0E" w:rsidRDefault="00833F33" w:rsidP="005B5B0E">
      <w:pPr>
        <w:numPr>
          <w:ilvl w:val="0"/>
          <w:numId w:val="8"/>
        </w:numPr>
        <w:spacing w:after="0"/>
        <w:contextualSpacing/>
        <w:rPr>
          <w:rFonts w:ascii="Times New Roman" w:eastAsia="Calibri" w:hAnsi="Times New Roman" w:cs="Times New Roman"/>
          <w:sz w:val="24"/>
          <w:szCs w:val="24"/>
        </w:rPr>
      </w:pPr>
      <w:r>
        <w:rPr>
          <w:rFonts w:ascii="Times New Roman" w:hAnsi="Times New Roman"/>
          <w:sz w:val="24"/>
        </w:rPr>
        <w:t>Inxhinier elektro-mekanik, M</w:t>
      </w:r>
      <w:r w:rsidR="008F6644" w:rsidRPr="00197193">
        <w:rPr>
          <w:rFonts w:ascii="Times New Roman" w:hAnsi="Times New Roman"/>
          <w:sz w:val="24"/>
        </w:rPr>
        <w:t>Sc. në Inxhi</w:t>
      </w:r>
      <w:r>
        <w:rPr>
          <w:rFonts w:ascii="Times New Roman" w:hAnsi="Times New Roman"/>
          <w:sz w:val="24"/>
        </w:rPr>
        <w:t xml:space="preserve">nieri Elektrike – Energjetike, </w:t>
      </w:r>
      <w:r w:rsidR="008F6644" w:rsidRPr="00197193">
        <w:rPr>
          <w:rFonts w:ascii="Times New Roman" w:hAnsi="Times New Roman"/>
          <w:sz w:val="24"/>
        </w:rPr>
        <w:t xml:space="preserve">i specializuar në energjetikë, me </w:t>
      </w:r>
      <w:r>
        <w:rPr>
          <w:rFonts w:ascii="Times New Roman" w:hAnsi="Times New Roman"/>
          <w:sz w:val="24"/>
        </w:rPr>
        <w:t>p</w:t>
      </w:r>
      <w:r w:rsidR="008F6644" w:rsidRPr="00197193">
        <w:rPr>
          <w:rFonts w:ascii="Times New Roman" w:hAnsi="Times New Roman"/>
          <w:sz w:val="24"/>
        </w:rPr>
        <w:t>ë</w:t>
      </w:r>
      <w:r>
        <w:rPr>
          <w:rFonts w:ascii="Times New Roman" w:hAnsi="Times New Roman"/>
          <w:sz w:val="24"/>
        </w:rPr>
        <w:t>rvojë</w:t>
      </w:r>
      <w:r w:rsidR="008F6644" w:rsidRPr="00197193">
        <w:rPr>
          <w:rFonts w:ascii="Times New Roman" w:hAnsi="Times New Roman"/>
          <w:sz w:val="24"/>
        </w:rPr>
        <w:t xml:space="preserve"> </w:t>
      </w:r>
      <w:r w:rsidR="005B5B0E" w:rsidRPr="005B5B0E">
        <w:rPr>
          <w:rFonts w:ascii="Times New Roman" w:hAnsi="Times New Roman"/>
          <w:sz w:val="24"/>
        </w:rPr>
        <w:t>në fushën e ujitjes apo sistemeve të ujit nën presion</w:t>
      </w:r>
      <w:r w:rsidR="008F6644" w:rsidRPr="00197193">
        <w:rPr>
          <w:rFonts w:ascii="Times New Roman" w:hAnsi="Times New Roman"/>
          <w:sz w:val="24"/>
        </w:rPr>
        <w:t xml:space="preserve">, SCADA. Kërkohet të paktën </w:t>
      </w:r>
      <w:r w:rsidR="005B5B0E">
        <w:rPr>
          <w:rFonts w:ascii="Times New Roman" w:hAnsi="Times New Roman"/>
          <w:sz w:val="24"/>
        </w:rPr>
        <w:t>10</w:t>
      </w:r>
      <w:r w:rsidR="008F6644" w:rsidRPr="00197193">
        <w:rPr>
          <w:rFonts w:ascii="Times New Roman" w:hAnsi="Times New Roman"/>
          <w:sz w:val="24"/>
        </w:rPr>
        <w:t xml:space="preserve"> vjet përvojë e dëshmuar në punën përkatëse profesionale;</w:t>
      </w:r>
    </w:p>
    <w:p w14:paraId="4CE81479" w14:textId="06998557" w:rsidR="005B5B0E" w:rsidRDefault="005B5B0E" w:rsidP="005B5B0E">
      <w:pPr>
        <w:numPr>
          <w:ilvl w:val="0"/>
          <w:numId w:val="8"/>
        </w:numPr>
        <w:spacing w:after="0"/>
        <w:contextualSpacing/>
        <w:rPr>
          <w:rFonts w:ascii="Times New Roman" w:eastAsia="Calibri" w:hAnsi="Times New Roman" w:cs="Times New Roman"/>
          <w:sz w:val="24"/>
          <w:szCs w:val="24"/>
        </w:rPr>
      </w:pPr>
      <w:r w:rsidRPr="005B5B0E">
        <w:rPr>
          <w:rFonts w:ascii="Times New Roman" w:eastAsia="Calibri" w:hAnsi="Times New Roman" w:cs="Times New Roman"/>
          <w:sz w:val="24"/>
          <w:szCs w:val="24"/>
        </w:rPr>
        <w:t xml:space="preserve">Specialist </w:t>
      </w:r>
      <w:r>
        <w:rPr>
          <w:rFonts w:ascii="Times New Roman" w:eastAsia="Calibri" w:hAnsi="Times New Roman" w:cs="Times New Roman"/>
          <w:sz w:val="24"/>
          <w:szCs w:val="24"/>
        </w:rPr>
        <w:t xml:space="preserve">për </w:t>
      </w:r>
      <w:r w:rsidRPr="005B5B0E">
        <w:rPr>
          <w:rFonts w:ascii="Times New Roman" w:eastAsia="Calibri" w:hAnsi="Times New Roman" w:cs="Times New Roman"/>
          <w:sz w:val="24"/>
          <w:szCs w:val="24"/>
        </w:rPr>
        <w:t>Mjed</w:t>
      </w:r>
      <w:r>
        <w:rPr>
          <w:rFonts w:ascii="Times New Roman" w:eastAsia="Calibri" w:hAnsi="Times New Roman" w:cs="Times New Roman"/>
          <w:sz w:val="24"/>
          <w:szCs w:val="24"/>
        </w:rPr>
        <w:t>is</w:t>
      </w:r>
      <w:r w:rsidRPr="005B5B0E">
        <w:rPr>
          <w:rFonts w:ascii="Times New Roman" w:eastAsia="Calibri" w:hAnsi="Times New Roman" w:cs="Times New Roman"/>
          <w:sz w:val="24"/>
          <w:szCs w:val="24"/>
        </w:rPr>
        <w:t xml:space="preserve"> dhe </w:t>
      </w:r>
      <w:r>
        <w:rPr>
          <w:rFonts w:ascii="Times New Roman" w:eastAsia="Calibri" w:hAnsi="Times New Roman" w:cs="Times New Roman"/>
          <w:sz w:val="24"/>
          <w:szCs w:val="24"/>
        </w:rPr>
        <w:t xml:space="preserve">Çështje </w:t>
      </w:r>
      <w:r w:rsidRPr="005B5B0E">
        <w:rPr>
          <w:rFonts w:ascii="Times New Roman" w:eastAsia="Calibri" w:hAnsi="Times New Roman" w:cs="Times New Roman"/>
          <w:sz w:val="24"/>
          <w:szCs w:val="24"/>
        </w:rPr>
        <w:t>Social</w:t>
      </w:r>
      <w:r>
        <w:rPr>
          <w:rFonts w:ascii="Times New Roman" w:eastAsia="Calibri" w:hAnsi="Times New Roman" w:cs="Times New Roman"/>
          <w:sz w:val="24"/>
          <w:szCs w:val="24"/>
        </w:rPr>
        <w:t>e</w:t>
      </w:r>
      <w:r w:rsidRPr="005B5B0E">
        <w:rPr>
          <w:rFonts w:ascii="Times New Roman" w:eastAsia="Calibri" w:hAnsi="Times New Roman" w:cs="Times New Roman"/>
          <w:sz w:val="24"/>
          <w:szCs w:val="24"/>
        </w:rPr>
        <w:t xml:space="preserve"> me minimumi 5 vite përvojë të dëshmuar në punët përkatëse profesionale</w:t>
      </w:r>
    </w:p>
    <w:p w14:paraId="4A9D2130" w14:textId="77777777" w:rsidR="00F92792" w:rsidRPr="00197193" w:rsidRDefault="00F92792" w:rsidP="00F92792">
      <w:pPr>
        <w:spacing w:after="0"/>
        <w:ind w:left="720"/>
        <w:contextualSpacing/>
        <w:rPr>
          <w:rFonts w:ascii="Times New Roman" w:eastAsia="Calibri" w:hAnsi="Times New Roman" w:cs="Times New Roman"/>
          <w:sz w:val="24"/>
          <w:szCs w:val="24"/>
        </w:rPr>
      </w:pPr>
    </w:p>
    <w:p w14:paraId="68DE0658" w14:textId="372EDFAF" w:rsidR="005B5B0E" w:rsidRDefault="005B5B0E" w:rsidP="005B5B0E">
      <w:pPr>
        <w:spacing w:after="0"/>
        <w:jc w:val="both"/>
        <w:rPr>
          <w:rFonts w:ascii="Times New Roman" w:eastAsia="Calibri" w:hAnsi="Times New Roman" w:cs="Times New Roman"/>
          <w:sz w:val="24"/>
          <w:szCs w:val="24"/>
        </w:rPr>
      </w:pPr>
      <w:r w:rsidRPr="005B5B0E">
        <w:rPr>
          <w:rFonts w:ascii="Times New Roman" w:eastAsia="Calibri" w:hAnsi="Times New Roman" w:cs="Times New Roman"/>
          <w:sz w:val="24"/>
          <w:szCs w:val="24"/>
        </w:rPr>
        <w:t>Ekspertët jo kyç</w:t>
      </w:r>
      <w:r w:rsidR="00F92792">
        <w:rPr>
          <w:rFonts w:ascii="Times New Roman" w:eastAsia="Calibri" w:hAnsi="Times New Roman" w:cs="Times New Roman"/>
          <w:sz w:val="24"/>
          <w:szCs w:val="24"/>
        </w:rPr>
        <w:t>:</w:t>
      </w:r>
    </w:p>
    <w:p w14:paraId="1C480F86" w14:textId="77777777" w:rsidR="00F92792" w:rsidRPr="005B5B0E" w:rsidRDefault="00F92792" w:rsidP="005B5B0E">
      <w:pPr>
        <w:spacing w:after="0"/>
        <w:jc w:val="both"/>
        <w:rPr>
          <w:rFonts w:ascii="Times New Roman" w:eastAsia="Calibri" w:hAnsi="Times New Roman" w:cs="Times New Roman"/>
          <w:sz w:val="24"/>
          <w:szCs w:val="24"/>
        </w:rPr>
      </w:pPr>
    </w:p>
    <w:p w14:paraId="5F32746B" w14:textId="2158967C" w:rsidR="008F6644" w:rsidRDefault="005B5B0E" w:rsidP="005B5B0E">
      <w:pPr>
        <w:spacing w:after="0"/>
        <w:jc w:val="both"/>
        <w:rPr>
          <w:rFonts w:ascii="Times New Roman" w:eastAsia="Calibri" w:hAnsi="Times New Roman" w:cs="Times New Roman"/>
          <w:sz w:val="24"/>
          <w:szCs w:val="24"/>
        </w:rPr>
      </w:pPr>
      <w:r w:rsidRPr="005B5B0E">
        <w:rPr>
          <w:rFonts w:ascii="Times New Roman" w:eastAsia="Calibri" w:hAnsi="Times New Roman" w:cs="Times New Roman"/>
          <w:sz w:val="24"/>
          <w:szCs w:val="24"/>
        </w:rPr>
        <w:t>Konsulenca duhet të përfshijë gjithashtu në ekip ekspertë jo kyç në fushën e mëposhtme të ekspertizës</w:t>
      </w:r>
    </w:p>
    <w:p w14:paraId="5E91CDB7" w14:textId="1A8DC7F0" w:rsidR="00F92792" w:rsidRDefault="00F92792" w:rsidP="005B5B0E">
      <w:pPr>
        <w:spacing w:after="0"/>
        <w:jc w:val="both"/>
        <w:rPr>
          <w:rFonts w:ascii="Times New Roman" w:eastAsia="Calibri" w:hAnsi="Times New Roman" w:cs="Times New Roman"/>
          <w:sz w:val="24"/>
          <w:szCs w:val="24"/>
        </w:rPr>
      </w:pPr>
    </w:p>
    <w:p w14:paraId="4C3C0F97" w14:textId="222E1E14" w:rsidR="00F92792" w:rsidRDefault="00F92792" w:rsidP="00F92792">
      <w:pPr>
        <w:spacing w:after="0"/>
        <w:ind w:left="630" w:hanging="270"/>
        <w:jc w:val="both"/>
        <w:rPr>
          <w:rFonts w:ascii="Times New Roman" w:eastAsia="Calibri" w:hAnsi="Times New Roman" w:cs="Times New Roman"/>
          <w:sz w:val="24"/>
          <w:szCs w:val="24"/>
        </w:rPr>
      </w:pPr>
      <w:r w:rsidRPr="00F92792">
        <w:rPr>
          <w:rFonts w:ascii="Times New Roman" w:eastAsia="Calibri" w:hAnsi="Times New Roman" w:cs="Times New Roman"/>
          <w:sz w:val="24"/>
          <w:szCs w:val="24"/>
        </w:rPr>
        <w:t xml:space="preserve">1. Inxhinier </w:t>
      </w:r>
      <w:r>
        <w:rPr>
          <w:rFonts w:ascii="Times New Roman" w:eastAsia="Calibri" w:hAnsi="Times New Roman" w:cs="Times New Roman"/>
          <w:sz w:val="24"/>
          <w:szCs w:val="24"/>
        </w:rPr>
        <w:t>vlerësimi</w:t>
      </w:r>
      <w:r w:rsidRPr="00F92792">
        <w:rPr>
          <w:rFonts w:ascii="Times New Roman" w:eastAsia="Calibri" w:hAnsi="Times New Roman" w:cs="Times New Roman"/>
          <w:sz w:val="24"/>
          <w:szCs w:val="24"/>
        </w:rPr>
        <w:t xml:space="preserve">, MSc në inxhinieri civile-gjeodezi me </w:t>
      </w:r>
      <w:r>
        <w:rPr>
          <w:rFonts w:ascii="Times New Roman" w:eastAsia="Calibri" w:hAnsi="Times New Roman" w:cs="Times New Roman"/>
          <w:sz w:val="24"/>
          <w:szCs w:val="24"/>
        </w:rPr>
        <w:t>p</w:t>
      </w:r>
      <w:r w:rsidRPr="00F92792">
        <w:rPr>
          <w:rFonts w:ascii="Times New Roman" w:eastAsia="Calibri" w:hAnsi="Times New Roman" w:cs="Times New Roman"/>
          <w:sz w:val="24"/>
          <w:szCs w:val="24"/>
        </w:rPr>
        <w:t>ë</w:t>
      </w:r>
      <w:r>
        <w:rPr>
          <w:rFonts w:ascii="Times New Roman" w:eastAsia="Calibri" w:hAnsi="Times New Roman" w:cs="Times New Roman"/>
          <w:sz w:val="24"/>
          <w:szCs w:val="24"/>
        </w:rPr>
        <w:t>rvojë</w:t>
      </w:r>
      <w:r w:rsidRPr="00F92792">
        <w:rPr>
          <w:rFonts w:ascii="Times New Roman" w:eastAsia="Calibri" w:hAnsi="Times New Roman" w:cs="Times New Roman"/>
          <w:sz w:val="24"/>
          <w:szCs w:val="24"/>
        </w:rPr>
        <w:t xml:space="preserve"> </w:t>
      </w:r>
      <w:r>
        <w:rPr>
          <w:rFonts w:ascii="Times New Roman" w:eastAsia="Calibri" w:hAnsi="Times New Roman" w:cs="Times New Roman"/>
          <w:sz w:val="24"/>
          <w:szCs w:val="24"/>
        </w:rPr>
        <w:t>vlerësimi së paku</w:t>
      </w:r>
      <w:r w:rsidRPr="00F92792">
        <w:rPr>
          <w:rFonts w:ascii="Times New Roman" w:eastAsia="Calibri" w:hAnsi="Times New Roman" w:cs="Times New Roman"/>
          <w:sz w:val="24"/>
          <w:szCs w:val="24"/>
        </w:rPr>
        <w:t xml:space="preserve"> 3 vjeçare në zhvillimin e hartave dhe grafikëve, duke përdorur softuerin GIS dhe pajisjet përkatëse;</w:t>
      </w:r>
    </w:p>
    <w:p w14:paraId="5E449F09" w14:textId="7EF1D560" w:rsidR="00F92792" w:rsidRDefault="00F92792" w:rsidP="00F92792">
      <w:pPr>
        <w:spacing w:after="0"/>
        <w:ind w:left="630" w:hanging="270"/>
        <w:jc w:val="both"/>
        <w:rPr>
          <w:rFonts w:ascii="Times New Roman" w:eastAsia="Calibri" w:hAnsi="Times New Roman" w:cs="Times New Roman"/>
          <w:sz w:val="24"/>
          <w:szCs w:val="24"/>
        </w:rPr>
      </w:pPr>
      <w:r w:rsidRPr="00F92792">
        <w:rPr>
          <w:rFonts w:ascii="Times New Roman" w:eastAsia="Calibri" w:hAnsi="Times New Roman" w:cs="Times New Roman"/>
          <w:sz w:val="24"/>
          <w:szCs w:val="24"/>
        </w:rPr>
        <w:t xml:space="preserve">2. Inxhinier i projektimit hidraulik, inxhinier MSc në shkencat hidroteknike me përvojë </w:t>
      </w:r>
      <w:r>
        <w:rPr>
          <w:rFonts w:ascii="Times New Roman" w:eastAsia="Calibri" w:hAnsi="Times New Roman" w:cs="Times New Roman"/>
          <w:sz w:val="24"/>
          <w:szCs w:val="24"/>
        </w:rPr>
        <w:t>së paku</w:t>
      </w:r>
      <w:r w:rsidRPr="00F92792">
        <w:rPr>
          <w:rFonts w:ascii="Times New Roman" w:eastAsia="Calibri" w:hAnsi="Times New Roman" w:cs="Times New Roman"/>
          <w:sz w:val="24"/>
          <w:szCs w:val="24"/>
        </w:rPr>
        <w:t xml:space="preserve"> 3 vjeçare në analizat dhe projektimet hidraulike</w:t>
      </w:r>
      <w:r>
        <w:rPr>
          <w:rFonts w:ascii="Times New Roman" w:eastAsia="Calibri" w:hAnsi="Times New Roman" w:cs="Times New Roman"/>
          <w:sz w:val="24"/>
          <w:szCs w:val="24"/>
        </w:rPr>
        <w:t>;</w:t>
      </w:r>
    </w:p>
    <w:p w14:paraId="1E93B193" w14:textId="54616FC9" w:rsidR="00F92792" w:rsidRDefault="00F92792" w:rsidP="00F92792">
      <w:pPr>
        <w:spacing w:after="0"/>
        <w:ind w:left="630" w:hanging="270"/>
        <w:jc w:val="both"/>
        <w:rPr>
          <w:rFonts w:ascii="Times New Roman" w:eastAsia="Calibri" w:hAnsi="Times New Roman" w:cs="Times New Roman"/>
          <w:sz w:val="24"/>
          <w:szCs w:val="24"/>
        </w:rPr>
      </w:pPr>
      <w:r w:rsidRPr="00F92792">
        <w:rPr>
          <w:rFonts w:ascii="Times New Roman" w:eastAsia="Calibri" w:hAnsi="Times New Roman" w:cs="Times New Roman"/>
          <w:sz w:val="24"/>
          <w:szCs w:val="24"/>
        </w:rPr>
        <w:t xml:space="preserve">3. Inxhinier elektrik, MSc Inxhinier Elektrik me </w:t>
      </w:r>
      <w:r w:rsidR="001444EF">
        <w:rPr>
          <w:rFonts w:ascii="Times New Roman" w:eastAsia="Calibri" w:hAnsi="Times New Roman" w:cs="Times New Roman"/>
          <w:sz w:val="24"/>
          <w:szCs w:val="24"/>
        </w:rPr>
        <w:t>p</w:t>
      </w:r>
      <w:r w:rsidR="001444EF" w:rsidRPr="00F92792">
        <w:rPr>
          <w:rFonts w:ascii="Times New Roman" w:eastAsia="Calibri" w:hAnsi="Times New Roman" w:cs="Times New Roman"/>
          <w:sz w:val="24"/>
          <w:szCs w:val="24"/>
        </w:rPr>
        <w:t>ë</w:t>
      </w:r>
      <w:r w:rsidR="001444EF">
        <w:rPr>
          <w:rFonts w:ascii="Times New Roman" w:eastAsia="Calibri" w:hAnsi="Times New Roman" w:cs="Times New Roman"/>
          <w:sz w:val="24"/>
          <w:szCs w:val="24"/>
        </w:rPr>
        <w:t>rvojë</w:t>
      </w:r>
      <w:r w:rsidRPr="00F92792">
        <w:rPr>
          <w:rFonts w:ascii="Times New Roman" w:eastAsia="Calibri" w:hAnsi="Times New Roman" w:cs="Times New Roman"/>
          <w:sz w:val="24"/>
          <w:szCs w:val="24"/>
        </w:rPr>
        <w:t xml:space="preserve"> </w:t>
      </w:r>
      <w:r w:rsidR="001444EF">
        <w:rPr>
          <w:rFonts w:ascii="Times New Roman" w:eastAsia="Calibri" w:hAnsi="Times New Roman" w:cs="Times New Roman"/>
          <w:sz w:val="24"/>
          <w:szCs w:val="24"/>
        </w:rPr>
        <w:t>së paku</w:t>
      </w:r>
      <w:r w:rsidRPr="00F92792">
        <w:rPr>
          <w:rFonts w:ascii="Times New Roman" w:eastAsia="Calibri" w:hAnsi="Times New Roman" w:cs="Times New Roman"/>
          <w:sz w:val="24"/>
          <w:szCs w:val="24"/>
        </w:rPr>
        <w:t xml:space="preserve"> 3 vjeçare në fushën e sistemeve të ujit nën presion</w:t>
      </w:r>
    </w:p>
    <w:p w14:paraId="4C63698C" w14:textId="6F5B1884" w:rsidR="001444EF" w:rsidRDefault="001444EF" w:rsidP="00F92792">
      <w:pPr>
        <w:spacing w:after="0"/>
        <w:ind w:left="630" w:hanging="270"/>
        <w:jc w:val="both"/>
        <w:rPr>
          <w:rFonts w:ascii="Times New Roman" w:eastAsia="Calibri" w:hAnsi="Times New Roman" w:cs="Times New Roman"/>
          <w:sz w:val="24"/>
          <w:szCs w:val="24"/>
        </w:rPr>
      </w:pPr>
      <w:r w:rsidRPr="001444EF">
        <w:rPr>
          <w:rFonts w:ascii="Times New Roman" w:eastAsia="Calibri" w:hAnsi="Times New Roman" w:cs="Times New Roman"/>
          <w:sz w:val="24"/>
          <w:szCs w:val="24"/>
        </w:rPr>
        <w:lastRenderedPageBreak/>
        <w:t xml:space="preserve">4. Teknik automatizimi, me diplomë të shkollës së mesme, ose diplomë </w:t>
      </w:r>
      <w:r>
        <w:rPr>
          <w:rFonts w:ascii="Times New Roman" w:eastAsia="Calibri" w:hAnsi="Times New Roman" w:cs="Times New Roman"/>
          <w:sz w:val="24"/>
          <w:szCs w:val="24"/>
        </w:rPr>
        <w:t>të shkollës së lartë</w:t>
      </w:r>
      <w:r w:rsidRPr="001444EF">
        <w:rPr>
          <w:rFonts w:ascii="Times New Roman" w:eastAsia="Calibri" w:hAnsi="Times New Roman" w:cs="Times New Roman"/>
          <w:sz w:val="24"/>
          <w:szCs w:val="24"/>
        </w:rPr>
        <w:t xml:space="preserve"> për teknologji automatizimi dhe aftësi elektrike. Të ketë </w:t>
      </w:r>
      <w:r>
        <w:rPr>
          <w:rFonts w:ascii="Times New Roman" w:eastAsia="Calibri" w:hAnsi="Times New Roman" w:cs="Times New Roman"/>
          <w:sz w:val="24"/>
          <w:szCs w:val="24"/>
        </w:rPr>
        <w:t>p</w:t>
      </w:r>
      <w:r w:rsidRPr="00F92792">
        <w:rPr>
          <w:rFonts w:ascii="Times New Roman" w:eastAsia="Calibri" w:hAnsi="Times New Roman" w:cs="Times New Roman"/>
          <w:sz w:val="24"/>
          <w:szCs w:val="24"/>
        </w:rPr>
        <w:t>ë</w:t>
      </w:r>
      <w:r>
        <w:rPr>
          <w:rFonts w:ascii="Times New Roman" w:eastAsia="Calibri" w:hAnsi="Times New Roman" w:cs="Times New Roman"/>
          <w:sz w:val="24"/>
          <w:szCs w:val="24"/>
        </w:rPr>
        <w:t>rvojë</w:t>
      </w:r>
      <w:r w:rsidRPr="001444EF">
        <w:rPr>
          <w:rFonts w:ascii="Times New Roman" w:eastAsia="Calibri" w:hAnsi="Times New Roman" w:cs="Times New Roman"/>
          <w:sz w:val="24"/>
          <w:szCs w:val="24"/>
        </w:rPr>
        <w:t xml:space="preserve"> në instalimin, funksionimin dhe mirëmbajtjen e sistemeve kompjuterike dhe SCADA të përdorura në sektorë të ndryshëm.</w:t>
      </w:r>
    </w:p>
    <w:p w14:paraId="7696C621" w14:textId="77777777" w:rsidR="001444EF" w:rsidRPr="00197193" w:rsidRDefault="001444EF" w:rsidP="00F92792">
      <w:pPr>
        <w:spacing w:after="0"/>
        <w:ind w:left="630" w:hanging="270"/>
        <w:jc w:val="both"/>
        <w:rPr>
          <w:rFonts w:ascii="Times New Roman" w:eastAsia="Calibri" w:hAnsi="Times New Roman" w:cs="Times New Roman"/>
          <w:sz w:val="24"/>
          <w:szCs w:val="24"/>
        </w:rPr>
      </w:pPr>
    </w:p>
    <w:p w14:paraId="2DA90642" w14:textId="2A5D60BB"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Njohuri e plotë në bisedë profesionale në anglisht, leximin dhe shkrimin e raporteve kërkohet nga i gjithë stafi kryesor.</w:t>
      </w:r>
    </w:p>
    <w:p w14:paraId="4861CD18" w14:textId="77777777" w:rsidR="008F6644" w:rsidRPr="00197193" w:rsidRDefault="008F6644" w:rsidP="008F6644">
      <w:pPr>
        <w:spacing w:after="0"/>
        <w:jc w:val="both"/>
        <w:rPr>
          <w:rFonts w:ascii="Times New Roman" w:eastAsia="Calibri" w:hAnsi="Times New Roman" w:cs="Times New Roman"/>
          <w:sz w:val="24"/>
          <w:szCs w:val="24"/>
        </w:rPr>
      </w:pPr>
    </w:p>
    <w:p w14:paraId="6B05F79E" w14:textId="77777777" w:rsidR="008F6644" w:rsidRPr="00197193" w:rsidRDefault="008F6644" w:rsidP="008F6644">
      <w:pPr>
        <w:spacing w:after="0"/>
        <w:jc w:val="both"/>
        <w:rPr>
          <w:rFonts w:ascii="Times New Roman" w:eastAsia="Calibri" w:hAnsi="Times New Roman" w:cs="Times New Roman"/>
          <w:sz w:val="24"/>
          <w:szCs w:val="24"/>
        </w:rPr>
      </w:pPr>
      <w:r w:rsidRPr="00197193">
        <w:rPr>
          <w:rFonts w:ascii="Times New Roman" w:hAnsi="Times New Roman"/>
          <w:sz w:val="24"/>
        </w:rPr>
        <w:t xml:space="preserve">Konsulentët e interesuar duhet të japin informacion në aplikimin e tyre që tregon se ata kanë kualifikimet e kërkuara dhe përvojën përkatëse për të kryer Shërbimet. CV-të e stafit kyç (përfshirë përvojën e tyre kualifikuese) nuk do të merren parasysh për vlerësimin e aplikimit të firmës; megjithatë, firma e renditur a para do t'i kërkohet të përmbushë kërkesat kryesore të kualifikimit/eksperiencës së stafit të mësipërm gjatë negociatave të kontratës.  </w:t>
      </w:r>
    </w:p>
    <w:p w14:paraId="5EF969CC" w14:textId="77777777" w:rsidR="008F6644" w:rsidRPr="00197193" w:rsidRDefault="008F6644" w:rsidP="008F6644">
      <w:pPr>
        <w:spacing w:after="0"/>
        <w:jc w:val="both"/>
        <w:rPr>
          <w:rFonts w:ascii="Times New Roman" w:eastAsia="Calibri" w:hAnsi="Times New Roman" w:cs="Times New Roman"/>
          <w:sz w:val="24"/>
          <w:szCs w:val="24"/>
        </w:rPr>
      </w:pPr>
    </w:p>
    <w:p w14:paraId="5BCB6588" w14:textId="6529221C" w:rsidR="003A76E0" w:rsidRPr="00197193" w:rsidRDefault="005B5B0E" w:rsidP="003A76E0">
      <w:pPr>
        <w:rPr>
          <w:rFonts w:ascii="Times New Roman" w:hAnsi="Times New Roman" w:cs="Times New Roman"/>
          <w:sz w:val="24"/>
          <w:szCs w:val="24"/>
        </w:rPr>
      </w:pPr>
      <w:r w:rsidRPr="005B5B0E">
        <w:rPr>
          <w:rFonts w:ascii="Times New Roman" w:hAnsi="Times New Roman"/>
          <w:sz w:val="24"/>
        </w:rPr>
        <w:t xml:space="preserve">Kriteret e vlerësimit për listën e </w:t>
      </w:r>
      <w:r>
        <w:rPr>
          <w:rFonts w:ascii="Times New Roman" w:hAnsi="Times New Roman"/>
          <w:sz w:val="24"/>
        </w:rPr>
        <w:t>ngusht</w:t>
      </w:r>
      <w:r w:rsidRPr="005B5B0E">
        <w:rPr>
          <w:rFonts w:ascii="Times New Roman" w:hAnsi="Times New Roman"/>
          <w:sz w:val="24"/>
        </w:rPr>
        <w:t>ë janë</w:t>
      </w:r>
      <w:r w:rsidR="003A76E0" w:rsidRPr="00197193">
        <w:rPr>
          <w:rFonts w:ascii="Times New Roman" w:hAnsi="Times New Roman"/>
          <w:sz w:val="24"/>
        </w:rPr>
        <w:t>.</w:t>
      </w:r>
    </w:p>
    <w:tbl>
      <w:tblPr>
        <w:tblStyle w:val="TableGrid"/>
        <w:tblpPr w:leftFromText="180" w:rightFromText="180" w:vertAnchor="page" w:horzAnchor="margin" w:tblpY="8452"/>
        <w:tblW w:w="9352" w:type="dxa"/>
        <w:tblLook w:val="04A0" w:firstRow="1" w:lastRow="0" w:firstColumn="1" w:lastColumn="0" w:noHBand="0" w:noVBand="1"/>
      </w:tblPr>
      <w:tblGrid>
        <w:gridCol w:w="7050"/>
        <w:gridCol w:w="2302"/>
      </w:tblGrid>
      <w:tr w:rsidR="00F92792" w:rsidRPr="00197193" w14:paraId="0B34BBC6" w14:textId="77777777" w:rsidTr="001444EF">
        <w:trPr>
          <w:trHeight w:val="395"/>
        </w:trPr>
        <w:tc>
          <w:tcPr>
            <w:tcW w:w="7050" w:type="dxa"/>
            <w:hideMark/>
          </w:tcPr>
          <w:p w14:paraId="4A8FAB17" w14:textId="77777777" w:rsidR="00F92792" w:rsidRPr="00197193" w:rsidRDefault="00F92792" w:rsidP="001444EF">
            <w:pPr>
              <w:spacing w:before="100" w:beforeAutospacing="1" w:after="100" w:afterAutospacing="1"/>
              <w:jc w:val="both"/>
              <w:rPr>
                <w:rFonts w:ascii="Times New Roman" w:hAnsi="Times New Roman" w:cs="Times New Roman"/>
                <w:sz w:val="24"/>
                <w:szCs w:val="24"/>
              </w:rPr>
            </w:pPr>
            <w:r w:rsidRPr="00197193">
              <w:rPr>
                <w:rFonts w:ascii="Times New Roman" w:hAnsi="Times New Roman"/>
                <w:b/>
                <w:sz w:val="24"/>
              </w:rPr>
              <w:t>Kriteret/Nënkriteret</w:t>
            </w:r>
          </w:p>
        </w:tc>
        <w:tc>
          <w:tcPr>
            <w:tcW w:w="2302" w:type="dxa"/>
            <w:hideMark/>
          </w:tcPr>
          <w:p w14:paraId="04A363B5" w14:textId="77777777" w:rsidR="00F92792" w:rsidRPr="00197193" w:rsidRDefault="00F92792" w:rsidP="001444EF">
            <w:pPr>
              <w:spacing w:before="100" w:beforeAutospacing="1" w:after="100" w:afterAutospacing="1"/>
              <w:jc w:val="both"/>
              <w:rPr>
                <w:rFonts w:ascii="Times New Roman" w:hAnsi="Times New Roman" w:cs="Times New Roman"/>
                <w:sz w:val="24"/>
                <w:szCs w:val="24"/>
              </w:rPr>
            </w:pPr>
            <w:r w:rsidRPr="00197193">
              <w:rPr>
                <w:rFonts w:ascii="Times New Roman" w:hAnsi="Times New Roman"/>
                <w:b/>
                <w:sz w:val="24"/>
              </w:rPr>
              <w:t>Pikët maksimale</w:t>
            </w:r>
          </w:p>
        </w:tc>
      </w:tr>
      <w:tr w:rsidR="00F92792" w:rsidRPr="00197193" w14:paraId="7168D325" w14:textId="77777777" w:rsidTr="001444EF">
        <w:trPr>
          <w:trHeight w:val="798"/>
        </w:trPr>
        <w:tc>
          <w:tcPr>
            <w:tcW w:w="7050" w:type="dxa"/>
            <w:hideMark/>
          </w:tcPr>
          <w:p w14:paraId="01144412" w14:textId="77777777" w:rsidR="00F92792" w:rsidRPr="00197193" w:rsidRDefault="00F92792" w:rsidP="001444EF">
            <w:pPr>
              <w:spacing w:before="100" w:beforeAutospacing="1"/>
              <w:jc w:val="both"/>
              <w:rPr>
                <w:rFonts w:ascii="Times New Roman" w:hAnsi="Times New Roman" w:cs="Times New Roman"/>
                <w:sz w:val="24"/>
                <w:szCs w:val="24"/>
              </w:rPr>
            </w:pPr>
            <w:r w:rsidRPr="00197193">
              <w:rPr>
                <w:rFonts w:ascii="Times New Roman" w:hAnsi="Times New Roman"/>
                <w:b/>
                <w:sz w:val="24"/>
              </w:rPr>
              <w:t xml:space="preserve">Firma konsulente - Përvojë specifike: </w:t>
            </w:r>
          </w:p>
          <w:p w14:paraId="01840F4E" w14:textId="77777777" w:rsidR="00F92792" w:rsidRPr="00197193" w:rsidRDefault="00F92792" w:rsidP="001444EF">
            <w:pPr>
              <w:spacing w:after="100" w:afterAutospacing="1"/>
              <w:jc w:val="both"/>
              <w:rPr>
                <w:rFonts w:ascii="Times New Roman" w:hAnsi="Times New Roman" w:cs="Times New Roman"/>
                <w:sz w:val="24"/>
                <w:szCs w:val="24"/>
              </w:rPr>
            </w:pPr>
            <w:r w:rsidRPr="00197193">
              <w:rPr>
                <w:rFonts w:ascii="Times New Roman" w:hAnsi="Times New Roman"/>
                <w:sz w:val="24"/>
              </w:rPr>
              <w:t xml:space="preserve">Eksperiencë e demonstruar me zbatimin e detyrave të ngjashme, në 6 vitet e fundit në dizajn </w:t>
            </w:r>
            <w:r>
              <w:rPr>
                <w:rFonts w:ascii="Times New Roman" w:hAnsi="Times New Roman"/>
                <w:sz w:val="24"/>
              </w:rPr>
              <w:t>n</w:t>
            </w:r>
            <w:r w:rsidRPr="00197193">
              <w:rPr>
                <w:rFonts w:ascii="Times New Roman" w:hAnsi="Times New Roman"/>
                <w:sz w:val="24"/>
              </w:rPr>
              <w:t xml:space="preserve">ë </w:t>
            </w:r>
            <w:r>
              <w:rPr>
                <w:rFonts w:ascii="Times New Roman" w:hAnsi="Times New Roman"/>
                <w:sz w:val="24"/>
              </w:rPr>
              <w:t>ujitje</w:t>
            </w:r>
            <w:r w:rsidRPr="00197193">
              <w:rPr>
                <w:rFonts w:ascii="Times New Roman" w:hAnsi="Times New Roman"/>
                <w:sz w:val="24"/>
              </w:rPr>
              <w:t xml:space="preserve"> </w:t>
            </w:r>
            <w:r>
              <w:rPr>
                <w:rFonts w:ascii="Times New Roman" w:hAnsi="Times New Roman"/>
                <w:sz w:val="24"/>
              </w:rPr>
              <w:t>dhe</w:t>
            </w:r>
            <w:r w:rsidRPr="00197193">
              <w:rPr>
                <w:rFonts w:ascii="Times New Roman" w:hAnsi="Times New Roman"/>
                <w:sz w:val="24"/>
              </w:rPr>
              <w:t xml:space="preserve"> sektorin e ujitjes</w:t>
            </w:r>
          </w:p>
        </w:tc>
        <w:tc>
          <w:tcPr>
            <w:tcW w:w="2302" w:type="dxa"/>
            <w:hideMark/>
          </w:tcPr>
          <w:p w14:paraId="424BCF9F" w14:textId="77777777" w:rsidR="00F92792" w:rsidRPr="00197193" w:rsidRDefault="00F92792" w:rsidP="001444EF">
            <w:pPr>
              <w:spacing w:before="100" w:beforeAutospacing="1" w:after="100" w:afterAutospacing="1"/>
              <w:jc w:val="center"/>
              <w:rPr>
                <w:rFonts w:ascii="Times New Roman" w:hAnsi="Times New Roman" w:cs="Times New Roman"/>
                <w:sz w:val="24"/>
                <w:szCs w:val="24"/>
              </w:rPr>
            </w:pPr>
            <w:r w:rsidRPr="00197193">
              <w:rPr>
                <w:rFonts w:ascii="Times New Roman" w:hAnsi="Times New Roman"/>
                <w:b/>
                <w:sz w:val="24"/>
              </w:rPr>
              <w:t>30 pikë</w:t>
            </w:r>
          </w:p>
        </w:tc>
      </w:tr>
      <w:tr w:rsidR="00F92792" w:rsidRPr="00197193" w14:paraId="3C55AA77" w14:textId="77777777" w:rsidTr="001444EF">
        <w:trPr>
          <w:trHeight w:val="287"/>
        </w:trPr>
        <w:tc>
          <w:tcPr>
            <w:tcW w:w="7050" w:type="dxa"/>
            <w:hideMark/>
          </w:tcPr>
          <w:p w14:paraId="5D7935DD" w14:textId="77777777" w:rsidR="00F92792" w:rsidRPr="00197193" w:rsidRDefault="00F92792" w:rsidP="001444EF">
            <w:pPr>
              <w:spacing w:before="100" w:beforeAutospacing="1" w:after="100" w:afterAutospacing="1"/>
              <w:jc w:val="both"/>
              <w:rPr>
                <w:rFonts w:ascii="Times New Roman" w:hAnsi="Times New Roman" w:cs="Times New Roman"/>
                <w:sz w:val="24"/>
                <w:szCs w:val="24"/>
              </w:rPr>
            </w:pPr>
            <w:r w:rsidRPr="00197193">
              <w:rPr>
                <w:rFonts w:ascii="Times New Roman" w:hAnsi="Times New Roman"/>
                <w:sz w:val="24"/>
              </w:rPr>
              <w:t>Përvojë relevante e dëshmuar me të paktën 2 detyra në 6 vitet e fundit në menaxhimin e burimeve ujore, analizat e llogaritjeve hidrologjike dhe hidraulike si dhe në sistemin elektrik dhe automatizimi/SCADA</w:t>
            </w:r>
          </w:p>
        </w:tc>
        <w:tc>
          <w:tcPr>
            <w:tcW w:w="2302" w:type="dxa"/>
            <w:hideMark/>
          </w:tcPr>
          <w:p w14:paraId="0E145035" w14:textId="77777777" w:rsidR="00F92792" w:rsidRPr="00197193" w:rsidRDefault="00F92792" w:rsidP="001444EF">
            <w:pPr>
              <w:spacing w:before="100" w:beforeAutospacing="1" w:after="100" w:afterAutospacing="1"/>
              <w:jc w:val="center"/>
              <w:rPr>
                <w:rFonts w:ascii="Times New Roman" w:hAnsi="Times New Roman" w:cs="Times New Roman"/>
                <w:sz w:val="24"/>
                <w:szCs w:val="24"/>
              </w:rPr>
            </w:pPr>
            <w:r w:rsidRPr="00197193">
              <w:rPr>
                <w:rFonts w:ascii="Times New Roman" w:hAnsi="Times New Roman"/>
                <w:b/>
                <w:sz w:val="24"/>
              </w:rPr>
              <w:t>70 pikë</w:t>
            </w:r>
          </w:p>
        </w:tc>
      </w:tr>
      <w:tr w:rsidR="00F92792" w:rsidRPr="00197193" w14:paraId="6F55EF79" w14:textId="77777777" w:rsidTr="001444EF">
        <w:trPr>
          <w:trHeight w:val="251"/>
        </w:trPr>
        <w:tc>
          <w:tcPr>
            <w:tcW w:w="7050" w:type="dxa"/>
            <w:hideMark/>
          </w:tcPr>
          <w:p w14:paraId="3D796D53" w14:textId="77777777" w:rsidR="00F92792" w:rsidRPr="00197193" w:rsidRDefault="00F92792" w:rsidP="001444EF">
            <w:pPr>
              <w:spacing w:before="100" w:beforeAutospacing="1" w:after="100" w:afterAutospacing="1"/>
              <w:jc w:val="both"/>
              <w:rPr>
                <w:rFonts w:ascii="Times New Roman" w:hAnsi="Times New Roman" w:cs="Times New Roman"/>
                <w:sz w:val="24"/>
                <w:szCs w:val="24"/>
              </w:rPr>
            </w:pPr>
            <w:r w:rsidRPr="00197193">
              <w:rPr>
                <w:rFonts w:ascii="Times New Roman" w:hAnsi="Times New Roman"/>
                <w:b/>
                <w:sz w:val="24"/>
              </w:rPr>
              <w:t>TOTALI I PIKËVE:</w:t>
            </w:r>
          </w:p>
        </w:tc>
        <w:tc>
          <w:tcPr>
            <w:tcW w:w="2302" w:type="dxa"/>
            <w:hideMark/>
          </w:tcPr>
          <w:p w14:paraId="7663D7AD" w14:textId="77777777" w:rsidR="00F92792" w:rsidRPr="00197193" w:rsidRDefault="00F92792" w:rsidP="001444EF">
            <w:pPr>
              <w:numPr>
                <w:ilvl w:val="0"/>
                <w:numId w:val="10"/>
              </w:numPr>
              <w:spacing w:before="100" w:beforeAutospacing="1" w:after="100" w:afterAutospacing="1"/>
              <w:contextualSpacing/>
              <w:jc w:val="center"/>
              <w:rPr>
                <w:rFonts w:ascii="Times New Roman" w:hAnsi="Times New Roman" w:cs="Times New Roman"/>
                <w:sz w:val="24"/>
                <w:szCs w:val="24"/>
              </w:rPr>
            </w:pPr>
            <w:r w:rsidRPr="00197193">
              <w:rPr>
                <w:rFonts w:ascii="Times New Roman" w:hAnsi="Times New Roman"/>
                <w:b/>
                <w:sz w:val="24"/>
              </w:rPr>
              <w:t>Pikët</w:t>
            </w:r>
          </w:p>
        </w:tc>
      </w:tr>
    </w:tbl>
    <w:p w14:paraId="68993A5B" w14:textId="77777777" w:rsidR="007E655A" w:rsidRPr="00197193" w:rsidRDefault="007E655A" w:rsidP="008F6644">
      <w:pPr>
        <w:spacing w:after="0"/>
        <w:jc w:val="both"/>
        <w:rPr>
          <w:rFonts w:ascii="Times New Roman" w:eastAsia="Calibri" w:hAnsi="Times New Roman" w:cs="Times New Roman"/>
          <w:sz w:val="24"/>
          <w:szCs w:val="24"/>
        </w:rPr>
      </w:pPr>
    </w:p>
    <w:p w14:paraId="5960B689" w14:textId="77777777" w:rsidR="007E655A" w:rsidRPr="00197193" w:rsidRDefault="007E655A" w:rsidP="008F6644">
      <w:pPr>
        <w:spacing w:after="0"/>
        <w:jc w:val="both"/>
        <w:rPr>
          <w:rFonts w:ascii="Times New Roman" w:eastAsia="Calibri" w:hAnsi="Times New Roman" w:cs="Times New Roman"/>
          <w:sz w:val="24"/>
          <w:szCs w:val="24"/>
        </w:rPr>
      </w:pPr>
    </w:p>
    <w:p w14:paraId="6E1E41CE" w14:textId="77777777" w:rsidR="003403E9" w:rsidRPr="00197193" w:rsidRDefault="003403E9" w:rsidP="00AD4D6F">
      <w:pPr>
        <w:suppressAutoHyphens/>
        <w:spacing w:line="240" w:lineRule="auto"/>
        <w:jc w:val="both"/>
        <w:rPr>
          <w:rFonts w:ascii="Times New Roman" w:hAnsi="Times New Roman" w:cs="Times New Roman"/>
          <w:sz w:val="24"/>
          <w:szCs w:val="24"/>
        </w:rPr>
      </w:pPr>
      <w:r w:rsidRPr="00197193">
        <w:rPr>
          <w:rFonts w:ascii="Times New Roman" w:hAnsi="Times New Roman"/>
          <w:sz w:val="24"/>
        </w:rPr>
        <w:t xml:space="preserve">Vëmendja e Konsulentëve të interesuar tërhiqet në paragrafin 1.9 të Udhëzuesit të Bankës Botërore: </w:t>
      </w:r>
      <w:hyperlink r:id="rId5" w:history="1">
        <w:r w:rsidRPr="00197193">
          <w:rPr>
            <w:rStyle w:val="Hyperlink"/>
            <w:rFonts w:ascii="Times New Roman" w:hAnsi="Times New Roman"/>
            <w:i/>
            <w:sz w:val="24"/>
          </w:rPr>
          <w:t>Udhëzuesi:</w:t>
        </w:r>
      </w:hyperlink>
      <w:hyperlink r:id="rId6" w:history="1">
        <w:r w:rsidRPr="00197193">
          <w:rPr>
            <w:rStyle w:val="Hyperlink"/>
            <w:rFonts w:ascii="Times New Roman" w:hAnsi="Times New Roman"/>
            <w:i/>
            <w:sz w:val="24"/>
          </w:rPr>
          <w:t xml:space="preserve"> Përzgjedhja dhe punësimi i konsulentëve [nën Kreditë e IBRD dhe Kreditë dhe Grantet IDA] nga Huamarrësit e Bankës Botërore</w:t>
        </w:r>
      </w:hyperlink>
      <w:r w:rsidRPr="00197193">
        <w:rPr>
          <w:rFonts w:ascii="Times New Roman" w:hAnsi="Times New Roman"/>
          <w:sz w:val="24"/>
        </w:rPr>
        <w:t xml:space="preserve">  të datës janar 2011 rishikuar korrik 2014 (“Udhëzimet e konsulentëve”), duke përcaktuar politikën e Bankës Botërore për konfliktin e interesit. </w:t>
      </w:r>
    </w:p>
    <w:p w14:paraId="19CF773F" w14:textId="77777777" w:rsidR="003403E9" w:rsidRPr="00197193" w:rsidRDefault="003403E9" w:rsidP="00AD4D6F">
      <w:pPr>
        <w:suppressAutoHyphens/>
        <w:spacing w:line="240" w:lineRule="auto"/>
        <w:jc w:val="both"/>
        <w:rPr>
          <w:rFonts w:ascii="Times New Roman" w:hAnsi="Times New Roman" w:cs="Times New Roman"/>
          <w:sz w:val="24"/>
          <w:szCs w:val="24"/>
        </w:rPr>
      </w:pPr>
      <w:r w:rsidRPr="00197193">
        <w:rPr>
          <w:rFonts w:ascii="Times New Roman" w:hAnsi="Times New Roman"/>
          <w:sz w:val="24"/>
        </w:rPr>
        <w:t xml:space="preserve">Konsulentët mund të asociohen me firma të tjera në formë të ndërmarrjes së përbashkët ose nën-konsultimeve për të rritur kualifikimet e tyre. </w:t>
      </w:r>
    </w:p>
    <w:p w14:paraId="471E65A8" w14:textId="77777777" w:rsidR="003403E9" w:rsidRPr="00197193" w:rsidRDefault="003403E9" w:rsidP="00AD4D6F">
      <w:pPr>
        <w:suppressAutoHyphens/>
        <w:spacing w:line="240" w:lineRule="auto"/>
        <w:jc w:val="both"/>
        <w:rPr>
          <w:rFonts w:ascii="Times New Roman" w:hAnsi="Times New Roman" w:cs="Times New Roman"/>
          <w:sz w:val="24"/>
          <w:szCs w:val="24"/>
        </w:rPr>
      </w:pPr>
      <w:r w:rsidRPr="00197193">
        <w:rPr>
          <w:rFonts w:ascii="Times New Roman" w:hAnsi="Times New Roman"/>
          <w:sz w:val="24"/>
        </w:rPr>
        <w:t xml:space="preserve">Një Konsulent do të zgjidhet në përputhje me metodën e Kualifikimeve të Konsulentëve (CQ) të përcaktuara në Udhëzimet e Konsulentëve të lartpërmendur dhe duke ndjekur kriteret e vlerësimit të lartpërmendura. </w:t>
      </w:r>
    </w:p>
    <w:p w14:paraId="742EB997" w14:textId="7EF92157" w:rsidR="003403E9" w:rsidRPr="00197193" w:rsidRDefault="003403E9" w:rsidP="00AD4D6F">
      <w:pPr>
        <w:suppressAutoHyphens/>
        <w:spacing w:line="240" w:lineRule="auto"/>
        <w:jc w:val="both"/>
        <w:rPr>
          <w:rFonts w:ascii="Times New Roman" w:hAnsi="Times New Roman" w:cs="Times New Roman"/>
          <w:b/>
          <w:sz w:val="24"/>
          <w:szCs w:val="24"/>
        </w:rPr>
      </w:pPr>
      <w:r w:rsidRPr="00197193">
        <w:rPr>
          <w:rFonts w:ascii="Times New Roman" w:hAnsi="Times New Roman"/>
          <w:sz w:val="24"/>
        </w:rPr>
        <w:t xml:space="preserve">Informacione të mëtejshme mund të merren në adresën e mëposhtme gjatë orarit të punës, pra nga ora 08:00 deri në orën 16:00. Shprehjet e interesit duhet të dorëzohen me shkrim në adresën e mëposhtme (personalisht, me postë, ose me e-mail) </w:t>
      </w:r>
      <w:r w:rsidRPr="00197193">
        <w:rPr>
          <w:rFonts w:ascii="Times New Roman" w:hAnsi="Times New Roman"/>
          <w:b/>
          <w:sz w:val="24"/>
        </w:rPr>
        <w:t xml:space="preserve">deri më </w:t>
      </w:r>
      <w:r w:rsidR="001444EF">
        <w:rPr>
          <w:rFonts w:ascii="Times New Roman" w:hAnsi="Times New Roman"/>
          <w:b/>
          <w:sz w:val="24"/>
        </w:rPr>
        <w:t>19</w:t>
      </w:r>
      <w:r w:rsidRPr="00197193">
        <w:rPr>
          <w:rFonts w:ascii="Times New Roman" w:hAnsi="Times New Roman"/>
          <w:b/>
          <w:sz w:val="24"/>
        </w:rPr>
        <w:t xml:space="preserve"> </w:t>
      </w:r>
      <w:r w:rsidR="001444EF">
        <w:rPr>
          <w:rFonts w:ascii="Times New Roman" w:hAnsi="Times New Roman"/>
          <w:b/>
          <w:sz w:val="24"/>
        </w:rPr>
        <w:t>shtator</w:t>
      </w:r>
      <w:r w:rsidRPr="00197193">
        <w:rPr>
          <w:rFonts w:ascii="Times New Roman" w:hAnsi="Times New Roman"/>
          <w:b/>
          <w:sz w:val="24"/>
        </w:rPr>
        <w:t xml:space="preserve"> 2022 deri në ora 1</w:t>
      </w:r>
      <w:r w:rsidR="001444EF">
        <w:rPr>
          <w:rFonts w:ascii="Times New Roman" w:hAnsi="Times New Roman"/>
          <w:b/>
          <w:sz w:val="24"/>
        </w:rPr>
        <w:t>0</w:t>
      </w:r>
      <w:r w:rsidRPr="00197193">
        <w:rPr>
          <w:rFonts w:ascii="Times New Roman" w:hAnsi="Times New Roman"/>
          <w:b/>
          <w:sz w:val="24"/>
        </w:rPr>
        <w:t>:00.</w:t>
      </w:r>
    </w:p>
    <w:p w14:paraId="3F92D4B6" w14:textId="77777777" w:rsidR="003403E9" w:rsidRPr="00197193" w:rsidRDefault="003403E9" w:rsidP="00AD4D6F">
      <w:pPr>
        <w:suppressAutoHyphens/>
        <w:spacing w:after="0" w:line="240" w:lineRule="auto"/>
        <w:rPr>
          <w:rFonts w:ascii="Times New Roman" w:hAnsi="Times New Roman" w:cs="Times New Roman"/>
          <w:b/>
          <w:sz w:val="24"/>
          <w:szCs w:val="24"/>
        </w:rPr>
      </w:pPr>
      <w:r w:rsidRPr="00197193">
        <w:rPr>
          <w:rFonts w:ascii="Times New Roman" w:hAnsi="Times New Roman"/>
          <w:b/>
          <w:sz w:val="24"/>
        </w:rPr>
        <w:t xml:space="preserve">Projekti për bujqësi dhe zhvillim rural (ARDP) </w:t>
      </w:r>
    </w:p>
    <w:p w14:paraId="7EF71185" w14:textId="77777777" w:rsidR="003403E9" w:rsidRPr="00197193" w:rsidRDefault="003403E9" w:rsidP="00AD4D6F">
      <w:pPr>
        <w:suppressAutoHyphens/>
        <w:spacing w:after="0" w:line="240" w:lineRule="auto"/>
        <w:rPr>
          <w:rFonts w:ascii="Times New Roman" w:hAnsi="Times New Roman" w:cs="Times New Roman"/>
          <w:sz w:val="24"/>
          <w:szCs w:val="24"/>
        </w:rPr>
      </w:pPr>
      <w:r w:rsidRPr="00197193">
        <w:rPr>
          <w:rFonts w:ascii="Times New Roman" w:hAnsi="Times New Roman"/>
          <w:sz w:val="24"/>
        </w:rPr>
        <w:t xml:space="preserve">Njësia për implementimin e projektit PIU </w:t>
      </w:r>
    </w:p>
    <w:p w14:paraId="67681F7D" w14:textId="77777777" w:rsidR="003403E9" w:rsidRPr="00197193" w:rsidRDefault="003403E9" w:rsidP="00AD4D6F">
      <w:pPr>
        <w:suppressAutoHyphens/>
        <w:spacing w:after="0" w:line="240" w:lineRule="auto"/>
        <w:rPr>
          <w:rFonts w:ascii="Times New Roman" w:hAnsi="Times New Roman" w:cs="Times New Roman"/>
          <w:sz w:val="24"/>
          <w:szCs w:val="24"/>
        </w:rPr>
      </w:pPr>
      <w:r w:rsidRPr="00197193">
        <w:rPr>
          <w:rFonts w:ascii="Times New Roman" w:hAnsi="Times New Roman"/>
          <w:sz w:val="24"/>
        </w:rPr>
        <w:t xml:space="preserve">Rruga Nëna Terezë Nr. 61, Kati 3 nr. 5, 10 000 Prishtinë, Kosovë </w:t>
      </w:r>
    </w:p>
    <w:p w14:paraId="208CE823" w14:textId="77777777" w:rsidR="0036140F" w:rsidRPr="00197193" w:rsidRDefault="003403E9" w:rsidP="00AD4D6F">
      <w:pPr>
        <w:suppressAutoHyphens/>
        <w:spacing w:after="0" w:line="240" w:lineRule="auto"/>
        <w:rPr>
          <w:rFonts w:ascii="Times New Roman" w:hAnsi="Times New Roman" w:cs="Times New Roman"/>
          <w:spacing w:val="-2"/>
          <w:sz w:val="24"/>
          <w:szCs w:val="24"/>
        </w:rPr>
      </w:pPr>
      <w:r w:rsidRPr="00197193">
        <w:rPr>
          <w:rFonts w:ascii="Times New Roman" w:hAnsi="Times New Roman"/>
          <w:sz w:val="24"/>
        </w:rPr>
        <w:t xml:space="preserve">E-mail: </w:t>
      </w:r>
      <w:hyperlink r:id="rId7" w:history="1">
        <w:r w:rsidRPr="00197193">
          <w:rPr>
            <w:rStyle w:val="Hyperlink"/>
            <w:rFonts w:ascii="Times New Roman" w:hAnsi="Times New Roman"/>
            <w:sz w:val="24"/>
          </w:rPr>
          <w:t>ardp.procurement@gmail.com</w:t>
        </w:r>
      </w:hyperlink>
      <w:r w:rsidRPr="00197193">
        <w:rPr>
          <w:rFonts w:ascii="Times New Roman" w:hAnsi="Times New Roman"/>
          <w:sz w:val="24"/>
        </w:rPr>
        <w:t xml:space="preserve"> </w:t>
      </w:r>
    </w:p>
    <w:sectPr w:rsidR="0036140F" w:rsidRPr="0019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G Times">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BAD"/>
    <w:multiLevelType w:val="hybridMultilevel"/>
    <w:tmpl w:val="FD2C11E8"/>
    <w:lvl w:ilvl="0" w:tplc="6A3AC2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F5E05"/>
    <w:multiLevelType w:val="hybridMultilevel"/>
    <w:tmpl w:val="EA068FFC"/>
    <w:lvl w:ilvl="0" w:tplc="F34C3168">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2B06"/>
    <w:multiLevelType w:val="multilevel"/>
    <w:tmpl w:val="E67A90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E341B5"/>
    <w:multiLevelType w:val="hybridMultilevel"/>
    <w:tmpl w:val="D8B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147C"/>
    <w:multiLevelType w:val="hybridMultilevel"/>
    <w:tmpl w:val="3926B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D6444"/>
    <w:multiLevelType w:val="hybridMultilevel"/>
    <w:tmpl w:val="98603C88"/>
    <w:lvl w:ilvl="0" w:tplc="B5A8738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245503"/>
    <w:multiLevelType w:val="hybridMultilevel"/>
    <w:tmpl w:val="6420B3A2"/>
    <w:lvl w:ilvl="0" w:tplc="CD12E83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7EB47FB"/>
    <w:multiLevelType w:val="hybridMultilevel"/>
    <w:tmpl w:val="48987470"/>
    <w:lvl w:ilvl="0" w:tplc="04090005">
      <w:start w:val="1"/>
      <w:numFmt w:val="bullet"/>
      <w:lvlText w:val=""/>
      <w:lvlJc w:val="left"/>
      <w:pPr>
        <w:ind w:left="720" w:hanging="360"/>
      </w:pPr>
      <w:rPr>
        <w:rFonts w:ascii="Wingdings" w:hAnsi="Wingdings" w:hint="default"/>
      </w:rPr>
    </w:lvl>
    <w:lvl w:ilvl="1" w:tplc="A2F2B380">
      <w:start w:val="4"/>
      <w:numFmt w:val="bullet"/>
      <w:lvlText w:val="•"/>
      <w:lvlJc w:val="left"/>
      <w:pPr>
        <w:ind w:left="1440" w:hanging="360"/>
      </w:pPr>
      <w:rPr>
        <w:rFonts w:ascii="Calibri" w:eastAsia="Calibri" w:hAnsi="Calibri" w:cs="Calibri" w:hint="default"/>
      </w:rPr>
    </w:lvl>
    <w:lvl w:ilvl="2" w:tplc="24ECB9A4">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036F8"/>
    <w:multiLevelType w:val="hybridMultilevel"/>
    <w:tmpl w:val="F73E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A62D8"/>
    <w:multiLevelType w:val="multilevel"/>
    <w:tmpl w:val="A86E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D51D7"/>
    <w:multiLevelType w:val="hybridMultilevel"/>
    <w:tmpl w:val="EC7253D8"/>
    <w:lvl w:ilvl="0" w:tplc="04090003">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0650B"/>
    <w:multiLevelType w:val="hybridMultilevel"/>
    <w:tmpl w:val="5920B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11"/>
  </w:num>
  <w:num w:numId="8">
    <w:abstractNumId w:val="9"/>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EE"/>
    <w:rsid w:val="000126E9"/>
    <w:rsid w:val="000A5F68"/>
    <w:rsid w:val="001444EF"/>
    <w:rsid w:val="0015002D"/>
    <w:rsid w:val="00160D73"/>
    <w:rsid w:val="00197193"/>
    <w:rsid w:val="001B70C6"/>
    <w:rsid w:val="003126B0"/>
    <w:rsid w:val="003403E9"/>
    <w:rsid w:val="0036140F"/>
    <w:rsid w:val="0039162F"/>
    <w:rsid w:val="003916C4"/>
    <w:rsid w:val="003A76E0"/>
    <w:rsid w:val="003E2BCF"/>
    <w:rsid w:val="00420DEF"/>
    <w:rsid w:val="0045410F"/>
    <w:rsid w:val="0052104F"/>
    <w:rsid w:val="005259C8"/>
    <w:rsid w:val="005A148E"/>
    <w:rsid w:val="005B5B0E"/>
    <w:rsid w:val="005D1198"/>
    <w:rsid w:val="006D0AB6"/>
    <w:rsid w:val="0075040C"/>
    <w:rsid w:val="007E655A"/>
    <w:rsid w:val="00833F33"/>
    <w:rsid w:val="008340F4"/>
    <w:rsid w:val="008F6644"/>
    <w:rsid w:val="0097276A"/>
    <w:rsid w:val="00A27C5E"/>
    <w:rsid w:val="00AD4D6F"/>
    <w:rsid w:val="00BC6994"/>
    <w:rsid w:val="00C74C3F"/>
    <w:rsid w:val="00C81BEE"/>
    <w:rsid w:val="00CA3DA8"/>
    <w:rsid w:val="00E122DA"/>
    <w:rsid w:val="00EE0E02"/>
    <w:rsid w:val="00EE248D"/>
    <w:rsid w:val="00EF4751"/>
    <w:rsid w:val="00F82DF2"/>
    <w:rsid w:val="00F85B96"/>
    <w:rsid w:val="00F92792"/>
    <w:rsid w:val="00F93AAD"/>
    <w:rsid w:val="00FC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D44"/>
  <w15:chartTrackingRefBased/>
  <w15:docId w15:val="{290D4A7A-34AA-46CB-8A41-F1087CC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81BEE"/>
    <w:pPr>
      <w:spacing w:after="0" w:line="240"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C81BEE"/>
    <w:rPr>
      <w:rFonts w:ascii="Times New Roman" w:eastAsia="SimSun" w:hAnsi="Times New Roman" w:cs="Times New Roman"/>
      <w:sz w:val="20"/>
      <w:szCs w:val="20"/>
      <w:lang w:val="sq-AL" w:eastAsia="zh-CN"/>
    </w:rPr>
  </w:style>
  <w:style w:type="character" w:styleId="CommentReference">
    <w:name w:val="annotation reference"/>
    <w:basedOn w:val="DefaultParagraphFont"/>
    <w:uiPriority w:val="99"/>
    <w:semiHidden/>
    <w:unhideWhenUsed/>
    <w:rsid w:val="00C81BEE"/>
    <w:rPr>
      <w:sz w:val="16"/>
      <w:szCs w:val="16"/>
    </w:rPr>
  </w:style>
  <w:style w:type="paragraph" w:styleId="BalloonText">
    <w:name w:val="Balloon Text"/>
    <w:basedOn w:val="Normal"/>
    <w:link w:val="BalloonTextChar"/>
    <w:uiPriority w:val="99"/>
    <w:semiHidden/>
    <w:unhideWhenUsed/>
    <w:rsid w:val="00C8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EE"/>
    <w:rPr>
      <w:rFonts w:ascii="Segoe UI" w:hAnsi="Segoe UI" w:cs="Segoe UI"/>
      <w:sz w:val="18"/>
      <w:szCs w:val="18"/>
    </w:rPr>
  </w:style>
  <w:style w:type="paragraph" w:styleId="ListParagraph">
    <w:name w:val="List Paragraph"/>
    <w:aliases w:val="List Paragraph (numbered (a)),Numbered Paragraph,Main numbered paragraph,References,Numbered List Paragraph,123 List Paragraph,List Paragraph nowy,Liste 1,List_Paragraph,Multilevel para_II,Bullet paras,List Paragraph Char Char Char,ANNEX"/>
    <w:basedOn w:val="Normal"/>
    <w:link w:val="ListParagraphChar"/>
    <w:uiPriority w:val="34"/>
    <w:qFormat/>
    <w:rsid w:val="00C81BEE"/>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a)) Char,Numbered Paragraph Char,Main numbered paragraph Char,References Char,Numbered List Paragraph Char,123 List Paragraph Char,List Paragraph nowy Char,Liste 1 Char,List_Paragraph Char,Bullet paras Char"/>
    <w:basedOn w:val="DefaultParagraphFont"/>
    <w:link w:val="ListParagraph"/>
    <w:uiPriority w:val="34"/>
    <w:qFormat/>
    <w:locked/>
    <w:rsid w:val="00C81BEE"/>
    <w:rPr>
      <w:rFonts w:ascii="Calibri" w:eastAsia="Calibri" w:hAnsi="Calibri" w:cs="Times New Roman"/>
    </w:rPr>
  </w:style>
  <w:style w:type="paragraph" w:customStyle="1" w:styleId="ColorfulList-Accent11">
    <w:name w:val="Colorful List - Accent 11"/>
    <w:basedOn w:val="Normal"/>
    <w:uiPriority w:val="34"/>
    <w:qFormat/>
    <w:rsid w:val="00160D73"/>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rsid w:val="0036140F"/>
    <w:pPr>
      <w:suppressAutoHyphens/>
      <w:spacing w:after="0" w:line="240" w:lineRule="auto"/>
    </w:pPr>
    <w:rPr>
      <w:rFonts w:ascii="CG Times" w:eastAsia="Times New Roman" w:hAnsi="CG Times" w:cs="Times New Roman"/>
      <w:sz w:val="20"/>
      <w:szCs w:val="20"/>
      <w:lang w:eastAsia="x-none"/>
    </w:rPr>
  </w:style>
  <w:style w:type="character" w:customStyle="1" w:styleId="BodyTextChar">
    <w:name w:val="Body Text Char"/>
    <w:basedOn w:val="DefaultParagraphFont"/>
    <w:link w:val="BodyText"/>
    <w:uiPriority w:val="99"/>
    <w:semiHidden/>
    <w:rsid w:val="0036140F"/>
    <w:rPr>
      <w:rFonts w:ascii="CG Times" w:eastAsia="Times New Roman" w:hAnsi="CG Times" w:cs="Times New Roman"/>
      <w:sz w:val="20"/>
      <w:szCs w:val="20"/>
      <w:lang w:val="sq-AL" w:eastAsia="x-none"/>
    </w:rPr>
  </w:style>
  <w:style w:type="character" w:styleId="Hyperlink">
    <w:name w:val="Hyperlink"/>
    <w:uiPriority w:val="99"/>
    <w:rsid w:val="0036140F"/>
    <w:rPr>
      <w:color w:val="0000FF"/>
      <w:u w:val="single"/>
    </w:rPr>
  </w:style>
  <w:style w:type="paragraph" w:styleId="NormalWeb">
    <w:name w:val="Normal (Web)"/>
    <w:basedOn w:val="Normal"/>
    <w:uiPriority w:val="99"/>
    <w:rsid w:val="0036140F"/>
    <w:pPr>
      <w:spacing w:before="100" w:beforeAutospacing="1" w:after="100" w:afterAutospacing="1" w:line="240" w:lineRule="auto"/>
    </w:pPr>
    <w:rPr>
      <w:rFonts w:ascii="CG Times" w:eastAsia="Times New Roman" w:hAnsi="CG Times" w:cs="Times New Roman"/>
      <w:sz w:val="24"/>
      <w:szCs w:val="24"/>
    </w:rPr>
  </w:style>
  <w:style w:type="character" w:styleId="Strong">
    <w:name w:val="Strong"/>
    <w:basedOn w:val="DefaultParagraphFont"/>
    <w:uiPriority w:val="22"/>
    <w:qFormat/>
    <w:rsid w:val="0036140F"/>
    <w:rPr>
      <w:b/>
      <w:bCs/>
    </w:rPr>
  </w:style>
  <w:style w:type="table" w:styleId="TableGrid">
    <w:name w:val="Table Grid"/>
    <w:basedOn w:val="TableNormal"/>
    <w:uiPriority w:val="39"/>
    <w:rsid w:val="008F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rdp.procurement@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worldbank.org/html/opr/consult/contents.html" TargetMode="External" /><Relationship Id="rId5" Type="http://schemas.openxmlformats.org/officeDocument/2006/relationships/hyperlink" Target="http://www.worldbank.org/html/opr/consult/contents.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KRENAR SADIKU</cp:lastModifiedBy>
  <cp:revision>2</cp:revision>
  <cp:lastPrinted>2021-12-09T12:50:00Z</cp:lastPrinted>
  <dcterms:created xsi:type="dcterms:W3CDTF">2022-08-02T14:09:00Z</dcterms:created>
  <dcterms:modified xsi:type="dcterms:W3CDTF">2022-08-02T14:09:00Z</dcterms:modified>
</cp:coreProperties>
</file>