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bookmarkStart w:id="0" w:name="_GoBack"/>
      <w:bookmarkEnd w:id="0"/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D30351" w:rsidRDefault="00212F33" w:rsidP="00212F33">
      <w:pPr>
        <w:jc w:val="center"/>
        <w:rPr>
          <w:rFonts w:eastAsia="Batang" w:hAnsi="Times New Roman" w:cs="Times New Roman"/>
          <w:b/>
          <w:bCs/>
        </w:rPr>
      </w:pPr>
      <w:proofErr w:type="spellStart"/>
      <w:r w:rsidRPr="00D30351">
        <w:rPr>
          <w:rFonts w:hAnsi="Times New Roman" w:cs="Times New Roman"/>
          <w:b/>
          <w:bCs/>
        </w:rPr>
        <w:t>Republika</w:t>
      </w:r>
      <w:proofErr w:type="spellEnd"/>
      <w:r w:rsidRPr="00D30351">
        <w:rPr>
          <w:rFonts w:hAnsi="Times New Roman" w:cs="Times New Roman"/>
          <w:b/>
          <w:bCs/>
        </w:rPr>
        <w:t xml:space="preserve"> e </w:t>
      </w:r>
      <w:proofErr w:type="spellStart"/>
      <w:r w:rsidRPr="00D30351">
        <w:rPr>
          <w:rFonts w:hAnsi="Times New Roman" w:cs="Times New Roman"/>
          <w:b/>
          <w:bCs/>
        </w:rPr>
        <w:t>Kosovës</w:t>
      </w:r>
      <w:proofErr w:type="spellEnd"/>
    </w:p>
    <w:p w:rsidR="00212F33" w:rsidRPr="00D30351" w:rsidRDefault="00212F33" w:rsidP="00212F33">
      <w:pPr>
        <w:jc w:val="center"/>
        <w:rPr>
          <w:rFonts w:hAnsi="Times New Roman" w:cs="Times New Roman"/>
          <w:b/>
          <w:bCs/>
        </w:rPr>
      </w:pPr>
      <w:proofErr w:type="spellStart"/>
      <w:r w:rsidRPr="00D30351">
        <w:rPr>
          <w:rFonts w:eastAsia="Batang" w:hAnsi="Times New Roman" w:cs="Times New Roman"/>
          <w:b/>
          <w:bCs/>
        </w:rPr>
        <w:t>Republika</w:t>
      </w:r>
      <w:proofErr w:type="spellEnd"/>
      <w:r w:rsidRPr="00D30351">
        <w:rPr>
          <w:rFonts w:eastAsia="Batang" w:hAnsi="Times New Roman" w:cs="Times New Roman"/>
          <w:b/>
          <w:bCs/>
        </w:rPr>
        <w:t xml:space="preserve"> Kosovo - </w:t>
      </w:r>
      <w:r w:rsidRPr="00D30351">
        <w:rPr>
          <w:rFonts w:hAnsi="Times New Roman" w:cs="Times New Roman"/>
          <w:b/>
          <w:bCs/>
        </w:rPr>
        <w:t>Republic of Kosovo</w:t>
      </w:r>
    </w:p>
    <w:p w:rsidR="00212F33" w:rsidRPr="00D30351" w:rsidRDefault="00212F33" w:rsidP="00212F33">
      <w:pPr>
        <w:jc w:val="center"/>
        <w:rPr>
          <w:rFonts w:hAnsi="Times New Roman" w:cs="Times New Roman"/>
          <w:b/>
          <w:bCs/>
          <w:i/>
          <w:iCs/>
        </w:rPr>
      </w:pPr>
      <w:proofErr w:type="spellStart"/>
      <w:r w:rsidRPr="00D30351">
        <w:rPr>
          <w:rFonts w:hAnsi="Times New Roman" w:cs="Times New Roman"/>
          <w:b/>
          <w:bCs/>
          <w:i/>
          <w:iCs/>
        </w:rPr>
        <w:t>Qeveria</w:t>
      </w:r>
      <w:proofErr w:type="spellEnd"/>
      <w:r w:rsidRPr="00D30351">
        <w:rPr>
          <w:rFonts w:hAnsi="Times New Roman" w:cs="Times New Roman"/>
          <w:b/>
          <w:bCs/>
          <w:i/>
          <w:iCs/>
        </w:rPr>
        <w:t xml:space="preserve"> – </w:t>
      </w:r>
      <w:proofErr w:type="spellStart"/>
      <w:r w:rsidRPr="00D30351">
        <w:rPr>
          <w:rFonts w:hAnsi="Times New Roman" w:cs="Times New Roman"/>
          <w:b/>
          <w:bCs/>
          <w:i/>
          <w:iCs/>
        </w:rPr>
        <w:t>Vlada</w:t>
      </w:r>
      <w:proofErr w:type="spellEnd"/>
      <w:r w:rsidRPr="00D30351">
        <w:rPr>
          <w:rFonts w:hAnsi="Times New Roman" w:cs="Times New Roman"/>
          <w:b/>
          <w:bCs/>
          <w:i/>
          <w:iCs/>
        </w:rPr>
        <w:t xml:space="preserve"> - Government </w:t>
      </w:r>
    </w:p>
    <w:p w:rsidR="00212F33" w:rsidRPr="00D30351" w:rsidRDefault="00212F33" w:rsidP="00212F33">
      <w:pPr>
        <w:jc w:val="center"/>
        <w:rPr>
          <w:rFonts w:hAnsi="Times New Roman" w:cs="Times New Roman"/>
          <w:b/>
          <w:bCs/>
          <w:i/>
          <w:iCs/>
        </w:rPr>
      </w:pPr>
    </w:p>
    <w:p w:rsidR="00212F33" w:rsidRPr="00D30351" w:rsidRDefault="00212F33" w:rsidP="00212F33">
      <w:pPr>
        <w:jc w:val="center"/>
        <w:rPr>
          <w:rFonts w:hAnsi="Times New Roman" w:cs="Times New Roman"/>
          <w:bCs/>
        </w:rPr>
      </w:pPr>
      <w:proofErr w:type="spellStart"/>
      <w:r w:rsidRPr="00D30351">
        <w:rPr>
          <w:rFonts w:hAnsi="Times New Roman" w:cs="Times New Roman"/>
        </w:rPr>
        <w:t>Ministria</w:t>
      </w:r>
      <w:proofErr w:type="spellEnd"/>
      <w:r w:rsidRPr="00D30351">
        <w:rPr>
          <w:rFonts w:hAnsi="Times New Roman" w:cs="Times New Roman"/>
        </w:rPr>
        <w:t xml:space="preserve"> e </w:t>
      </w:r>
      <w:proofErr w:type="spellStart"/>
      <w:r w:rsidRPr="00D30351">
        <w:rPr>
          <w:rFonts w:hAnsi="Times New Roman" w:cs="Times New Roman"/>
        </w:rPr>
        <w:t>Bujqësisë</w:t>
      </w:r>
      <w:proofErr w:type="spellEnd"/>
      <w:r w:rsidRPr="00D30351">
        <w:rPr>
          <w:rFonts w:hAnsi="Times New Roman" w:cs="Times New Roman"/>
        </w:rPr>
        <w:t xml:space="preserve">, </w:t>
      </w:r>
      <w:proofErr w:type="spellStart"/>
      <w:r w:rsidRPr="00D30351">
        <w:rPr>
          <w:rFonts w:hAnsi="Times New Roman" w:cs="Times New Roman"/>
        </w:rPr>
        <w:t>Pylltarisë</w:t>
      </w:r>
      <w:proofErr w:type="spellEnd"/>
      <w:r w:rsidRPr="00D30351">
        <w:rPr>
          <w:rFonts w:hAnsi="Times New Roman" w:cs="Times New Roman"/>
        </w:rPr>
        <w:t xml:space="preserve"> </w:t>
      </w:r>
      <w:proofErr w:type="spellStart"/>
      <w:r w:rsidRPr="00D30351">
        <w:rPr>
          <w:rFonts w:hAnsi="Times New Roman" w:cs="Times New Roman"/>
        </w:rPr>
        <w:t>dhe</w:t>
      </w:r>
      <w:proofErr w:type="spellEnd"/>
      <w:r w:rsidRPr="00D30351">
        <w:rPr>
          <w:rFonts w:hAnsi="Times New Roman" w:cs="Times New Roman"/>
        </w:rPr>
        <w:t xml:space="preserve"> </w:t>
      </w:r>
      <w:proofErr w:type="spellStart"/>
      <w:r w:rsidRPr="00D30351">
        <w:rPr>
          <w:rFonts w:hAnsi="Times New Roman" w:cs="Times New Roman"/>
        </w:rPr>
        <w:t>Zhvillimit</w:t>
      </w:r>
      <w:proofErr w:type="spellEnd"/>
      <w:r w:rsidRPr="00D30351">
        <w:rPr>
          <w:rFonts w:hAnsi="Times New Roman" w:cs="Times New Roman"/>
        </w:rPr>
        <w:t xml:space="preserve"> Rural</w:t>
      </w:r>
    </w:p>
    <w:p w:rsidR="00212F33" w:rsidRPr="00D30351" w:rsidRDefault="00212F33" w:rsidP="00212F33">
      <w:pPr>
        <w:jc w:val="center"/>
        <w:rPr>
          <w:rFonts w:hAnsi="Times New Roman" w:cs="Times New Roman"/>
        </w:rPr>
      </w:pPr>
      <w:proofErr w:type="spellStart"/>
      <w:r w:rsidRPr="00D30351">
        <w:rPr>
          <w:rFonts w:hAnsi="Times New Roman" w:cs="Times New Roman"/>
        </w:rPr>
        <w:t>Ministarstvo</w:t>
      </w:r>
      <w:proofErr w:type="spellEnd"/>
      <w:r w:rsidRPr="00D30351">
        <w:rPr>
          <w:rFonts w:hAnsi="Times New Roman" w:cs="Times New Roman"/>
        </w:rPr>
        <w:t xml:space="preserve"> </w:t>
      </w:r>
      <w:proofErr w:type="spellStart"/>
      <w:r w:rsidRPr="00D30351">
        <w:rPr>
          <w:rFonts w:hAnsi="Times New Roman" w:cs="Times New Roman"/>
        </w:rPr>
        <w:t>Poljoprivrede</w:t>
      </w:r>
      <w:proofErr w:type="spellEnd"/>
      <w:r w:rsidRPr="00D30351">
        <w:rPr>
          <w:rFonts w:hAnsi="Times New Roman" w:cs="Times New Roman"/>
        </w:rPr>
        <w:t xml:space="preserve">, </w:t>
      </w:r>
      <w:proofErr w:type="spellStart"/>
      <w:r w:rsidRPr="00D30351">
        <w:rPr>
          <w:rFonts w:hAnsi="Times New Roman" w:cs="Times New Roman"/>
        </w:rPr>
        <w:t>Šumarstva</w:t>
      </w:r>
      <w:proofErr w:type="spellEnd"/>
      <w:r w:rsidRPr="00D30351">
        <w:rPr>
          <w:rFonts w:hAnsi="Times New Roman" w:cs="Times New Roman"/>
        </w:rPr>
        <w:t xml:space="preserve"> i </w:t>
      </w:r>
      <w:proofErr w:type="spellStart"/>
      <w:r w:rsidRPr="00D30351">
        <w:rPr>
          <w:rFonts w:hAnsi="Times New Roman" w:cs="Times New Roman"/>
        </w:rPr>
        <w:t>Ruralnog</w:t>
      </w:r>
      <w:proofErr w:type="spellEnd"/>
      <w:r w:rsidRPr="00D30351">
        <w:rPr>
          <w:rFonts w:hAnsi="Times New Roman" w:cs="Times New Roman"/>
        </w:rPr>
        <w:t xml:space="preserve"> </w:t>
      </w:r>
      <w:proofErr w:type="spellStart"/>
      <w:r w:rsidRPr="00D30351">
        <w:rPr>
          <w:rFonts w:hAnsi="Times New Roman" w:cs="Times New Roman"/>
        </w:rPr>
        <w:t>Razvoja</w:t>
      </w:r>
      <w:proofErr w:type="spellEnd"/>
    </w:p>
    <w:p w:rsidR="00212F33" w:rsidRPr="00D30351" w:rsidRDefault="00212F33" w:rsidP="00212F33">
      <w:pPr>
        <w:jc w:val="center"/>
        <w:rPr>
          <w:rFonts w:hAnsi="Times New Roman" w:cs="Times New Roman"/>
        </w:rPr>
      </w:pPr>
      <w:r w:rsidRPr="00D30351">
        <w:rPr>
          <w:rFonts w:hAnsi="Times New Roman" w:cs="Times New Roman"/>
        </w:rPr>
        <w:t>Ministry of Agriculture, Forestry and Rural Development</w:t>
      </w:r>
    </w:p>
    <w:p w:rsidR="00212F33" w:rsidRPr="00D30351" w:rsidRDefault="00212F33" w:rsidP="00212F33">
      <w:pPr>
        <w:jc w:val="center"/>
        <w:rPr>
          <w:rFonts w:hAnsi="Times New Roman" w:cs="Times New Roman"/>
          <w:b/>
          <w:i/>
          <w:lang w:eastAsia="sr-Latn-CS"/>
        </w:rPr>
      </w:pPr>
      <w:proofErr w:type="spellStart"/>
      <w:r w:rsidRPr="00D30351">
        <w:rPr>
          <w:rFonts w:hAnsi="Times New Roman" w:cs="Times New Roman"/>
          <w:b/>
          <w:i/>
          <w:lang w:eastAsia="sr-Latn-CS"/>
        </w:rPr>
        <w:t>Agjencia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</w:t>
      </w:r>
      <w:proofErr w:type="spellStart"/>
      <w:r w:rsidRPr="00D30351">
        <w:rPr>
          <w:rFonts w:hAnsi="Times New Roman" w:cs="Times New Roman"/>
          <w:b/>
          <w:i/>
          <w:lang w:eastAsia="sr-Latn-CS"/>
        </w:rPr>
        <w:t>për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</w:t>
      </w:r>
      <w:proofErr w:type="spellStart"/>
      <w:r w:rsidRPr="00D30351">
        <w:rPr>
          <w:rFonts w:hAnsi="Times New Roman" w:cs="Times New Roman"/>
          <w:b/>
          <w:i/>
          <w:lang w:eastAsia="sr-Latn-CS"/>
        </w:rPr>
        <w:t>Zhvillimin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e </w:t>
      </w:r>
      <w:proofErr w:type="spellStart"/>
      <w:r w:rsidRPr="00D30351">
        <w:rPr>
          <w:rFonts w:hAnsi="Times New Roman" w:cs="Times New Roman"/>
          <w:b/>
          <w:i/>
          <w:lang w:eastAsia="sr-Latn-CS"/>
        </w:rPr>
        <w:t>Bujqësisë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/ </w:t>
      </w:r>
      <w:proofErr w:type="spellStart"/>
      <w:r w:rsidRPr="00D30351">
        <w:rPr>
          <w:rFonts w:hAnsi="Times New Roman" w:cs="Times New Roman"/>
          <w:b/>
          <w:i/>
          <w:lang w:eastAsia="sr-Latn-CS"/>
        </w:rPr>
        <w:t>Agencija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za </w:t>
      </w:r>
      <w:proofErr w:type="spellStart"/>
      <w:r w:rsidRPr="00D30351">
        <w:rPr>
          <w:rFonts w:hAnsi="Times New Roman" w:cs="Times New Roman"/>
          <w:b/>
          <w:i/>
          <w:lang w:eastAsia="sr-Latn-CS"/>
        </w:rPr>
        <w:t>Razvoj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</w:t>
      </w:r>
      <w:proofErr w:type="spellStart"/>
      <w:r w:rsidRPr="00D30351">
        <w:rPr>
          <w:rFonts w:hAnsi="Times New Roman" w:cs="Times New Roman"/>
          <w:b/>
          <w:i/>
          <w:lang w:eastAsia="sr-Latn-CS"/>
        </w:rPr>
        <w:t>Poloprivrede</w:t>
      </w:r>
      <w:proofErr w:type="spellEnd"/>
      <w:r w:rsidRPr="00D30351">
        <w:rPr>
          <w:rFonts w:hAnsi="Times New Roman" w:cs="Times New Roman"/>
          <w:b/>
          <w:i/>
          <w:lang w:eastAsia="sr-Latn-CS"/>
        </w:rPr>
        <w:t xml:space="preserve"> / </w:t>
      </w:r>
    </w:p>
    <w:p w:rsidR="00212F33" w:rsidRPr="00D30351" w:rsidRDefault="00212F33" w:rsidP="00212F33">
      <w:pPr>
        <w:jc w:val="center"/>
        <w:rPr>
          <w:rFonts w:hAnsi="Times New Roman" w:cs="Times New Roman"/>
        </w:rPr>
      </w:pPr>
      <w:r w:rsidRPr="00D30351">
        <w:rPr>
          <w:rFonts w:hAnsi="Times New Roman" w:cs="Times New Roman"/>
          <w:b/>
          <w:i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1D45B3" w:rsidRPr="00D30351" w:rsidRDefault="00986B00" w:rsidP="001D45B3">
      <w:pPr>
        <w:ind w:left="360"/>
        <w:jc w:val="center"/>
        <w:rPr>
          <w:rFonts w:eastAsia="Book Antiqua" w:hAnsi="Times New Roman" w:cs="Times New Roman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="001D45B3" w:rsidRPr="00D30351">
        <w:rPr>
          <w:rFonts w:hAnsi="Times New Roman" w:cs="Times New Roman"/>
          <w:b/>
          <w:bCs/>
          <w:color w:val="auto"/>
          <w:lang w:val="sq-AL"/>
        </w:rPr>
        <w:t>POZIV  ZA  APLICIRANJE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color w:val="auto"/>
          <w:lang w:val="sq-AL"/>
        </w:rPr>
      </w:pPr>
      <w:r w:rsidRPr="00D30351">
        <w:rPr>
          <w:rFonts w:hAnsi="Times New Roman" w:cs="Times New Roman"/>
          <w:color w:val="auto"/>
          <w:lang w:val="sq-AL"/>
        </w:rPr>
        <w:t>Ministarstvo poljoprivrede, šumarstva i ruralnog razvoja poziva sve zainteresovane poljoprivrednike da se prijave za podršku kroz Program direktnih plaćanja za 2024. godinu.</w:t>
      </w:r>
    </w:p>
    <w:p w:rsidR="006277CA" w:rsidRPr="00D30351" w:rsidRDefault="006277CA">
      <w:pPr>
        <w:spacing w:line="276" w:lineRule="auto"/>
        <w:jc w:val="both"/>
        <w:rPr>
          <w:rFonts w:eastAsia="Book Antiqua" w:hAnsi="Times New Roman" w:cs="Times New Roman"/>
          <w:b/>
          <w:bCs/>
          <w:color w:val="auto"/>
          <w:lang w:val="sq-AL"/>
        </w:rPr>
      </w:pP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/>
          <w:bCs/>
          <w:color w:val="auto"/>
          <w:lang w:val="sq-AL"/>
        </w:rPr>
      </w:pPr>
      <w:r w:rsidRPr="00D30351">
        <w:rPr>
          <w:rFonts w:hAnsi="Times New Roman" w:cs="Times New Roman"/>
          <w:b/>
          <w:bCs/>
          <w:color w:val="auto"/>
          <w:lang w:val="sq-AL"/>
        </w:rPr>
        <w:t>Podrška se daje za ove  kulture-useve i poljoprivredne aktivnosti:</w:t>
      </w:r>
    </w:p>
    <w:p w:rsidR="006277CA" w:rsidRPr="00D30351" w:rsidRDefault="006277CA" w:rsidP="00062730">
      <w:pPr>
        <w:spacing w:line="276" w:lineRule="auto"/>
        <w:jc w:val="both"/>
        <w:rPr>
          <w:rFonts w:hAnsi="Times New Roman" w:cs="Times New Roman"/>
          <w:b/>
          <w:bCs/>
          <w:color w:val="auto"/>
          <w:lang w:val="sq-AL"/>
        </w:rPr>
      </w:pP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pšenicom i proizvedenu/isporučenu količinu pšenice;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semenom pšenice;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ječmom;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raži;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zobom;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kukuruzom;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suncokretom;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postoje</w:t>
      </w:r>
      <w:r w:rsidR="00D30351" w:rsidRPr="00D30351">
        <w:rPr>
          <w:rFonts w:hAnsi="Times New Roman" w:cs="Times New Roman"/>
          <w:bCs/>
          <w:color w:val="auto"/>
          <w:lang w:val="sq-AL"/>
        </w:rPr>
        <w:t>ć</w:t>
      </w:r>
      <w:r w:rsidRPr="00D30351">
        <w:rPr>
          <w:rFonts w:hAnsi="Times New Roman" w:cs="Times New Roman"/>
          <w:bCs/>
          <w:color w:val="auto"/>
          <w:lang w:val="sq-AL"/>
        </w:rPr>
        <w:t>e vinograde vinskog i stonog grožđa;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proizvedeno i zvanično deklarisano vino;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postoje</w:t>
      </w:r>
      <w:r w:rsidR="00D30351" w:rsidRPr="00D30351">
        <w:rPr>
          <w:rFonts w:hAnsi="Times New Roman" w:cs="Times New Roman"/>
          <w:bCs/>
          <w:color w:val="auto"/>
          <w:lang w:val="sq-AL"/>
        </w:rPr>
        <w:t>ć</w:t>
      </w:r>
      <w:r w:rsidRPr="00D30351">
        <w:rPr>
          <w:rFonts w:hAnsi="Times New Roman" w:cs="Times New Roman"/>
          <w:bCs/>
          <w:color w:val="auto"/>
          <w:lang w:val="sq-AL"/>
        </w:rPr>
        <w:t>e vo</w:t>
      </w:r>
      <w:r w:rsidR="00D30351" w:rsidRPr="00D30351">
        <w:rPr>
          <w:rFonts w:hAnsi="Times New Roman" w:cs="Times New Roman"/>
          <w:bCs/>
          <w:color w:val="auto"/>
          <w:lang w:val="sq-AL"/>
        </w:rPr>
        <w:t>ć</w:t>
      </w:r>
      <w:r w:rsidRPr="00D30351">
        <w:rPr>
          <w:rFonts w:hAnsi="Times New Roman" w:cs="Times New Roman"/>
          <w:bCs/>
          <w:color w:val="auto"/>
          <w:lang w:val="sq-AL"/>
        </w:rPr>
        <w:t>njake;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isporučenu/prodatu količinu plodova maline;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proizvodnju sadnog materijala vo</w:t>
      </w:r>
      <w:r w:rsidR="00D30351" w:rsidRPr="00D30351">
        <w:rPr>
          <w:rFonts w:hAnsi="Times New Roman" w:cs="Times New Roman"/>
          <w:bCs/>
          <w:color w:val="auto"/>
          <w:lang w:val="sq-AL"/>
        </w:rPr>
        <w:t>ć</w:t>
      </w:r>
      <w:r w:rsidRPr="00D30351">
        <w:rPr>
          <w:rFonts w:hAnsi="Times New Roman" w:cs="Times New Roman"/>
          <w:bCs/>
          <w:color w:val="auto"/>
          <w:lang w:val="sq-AL"/>
        </w:rPr>
        <w:t>aka i vinove loze;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površine zasađene povr</w:t>
      </w:r>
      <w:r w:rsidR="00D30351" w:rsidRPr="00D30351">
        <w:rPr>
          <w:rFonts w:hAnsi="Times New Roman" w:cs="Times New Roman"/>
          <w:bCs/>
          <w:color w:val="auto"/>
          <w:lang w:val="sq-AL"/>
        </w:rPr>
        <w:t>ć</w:t>
      </w:r>
      <w:r w:rsidRPr="00D30351">
        <w:rPr>
          <w:rFonts w:hAnsi="Times New Roman" w:cs="Times New Roman"/>
          <w:bCs/>
          <w:color w:val="auto"/>
          <w:lang w:val="sq-AL"/>
        </w:rPr>
        <w:t>em;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organsku proizvodnju;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lekovito i aromatično bilje;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muzne ​​krave;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m</w:t>
      </w:r>
      <w:r w:rsidR="00D30351" w:rsidRPr="00D30351">
        <w:rPr>
          <w:rFonts w:hAnsi="Times New Roman" w:cs="Times New Roman"/>
          <w:bCs/>
          <w:color w:val="auto"/>
          <w:lang w:val="sq-AL"/>
        </w:rPr>
        <w:t>uz</w:t>
      </w:r>
      <w:r w:rsidRPr="00D30351">
        <w:rPr>
          <w:rFonts w:hAnsi="Times New Roman" w:cs="Times New Roman"/>
          <w:bCs/>
          <w:color w:val="auto"/>
          <w:lang w:val="sq-AL"/>
        </w:rPr>
        <w:t>ne bivol</w:t>
      </w:r>
      <w:r w:rsidR="00D30351" w:rsidRPr="00D30351">
        <w:rPr>
          <w:rFonts w:hAnsi="Times New Roman" w:cs="Times New Roman"/>
          <w:bCs/>
          <w:color w:val="auto"/>
          <w:lang w:val="sq-AL"/>
        </w:rPr>
        <w:t>ic</w:t>
      </w:r>
      <w:r w:rsidRPr="00D30351">
        <w:rPr>
          <w:rFonts w:hAnsi="Times New Roman" w:cs="Times New Roman"/>
          <w:bCs/>
          <w:color w:val="auto"/>
          <w:lang w:val="sq-AL"/>
        </w:rPr>
        <w:t>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priplodne junice;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m</w:t>
      </w:r>
      <w:r w:rsidR="00D30351" w:rsidRPr="00D30351">
        <w:rPr>
          <w:rFonts w:hAnsi="Times New Roman" w:cs="Times New Roman"/>
          <w:bCs/>
          <w:color w:val="auto"/>
          <w:lang w:val="sq-AL"/>
        </w:rPr>
        <w:t>uz</w:t>
      </w:r>
      <w:r w:rsidRPr="00D30351">
        <w:rPr>
          <w:rFonts w:hAnsi="Times New Roman" w:cs="Times New Roman"/>
          <w:bCs/>
          <w:color w:val="auto"/>
          <w:lang w:val="sq-AL"/>
        </w:rPr>
        <w:t>ne ovce i koze;</w:t>
      </w:r>
    </w:p>
    <w:p w:rsidR="001D45B3" w:rsidRPr="00D30351" w:rsidRDefault="001D45B3" w:rsidP="001D45B3">
      <w:pPr>
        <w:spacing w:line="276" w:lineRule="auto"/>
        <w:jc w:val="both"/>
        <w:rPr>
          <w:rFonts w:hAnsi="Times New Roman" w:cs="Times New Roman"/>
          <w:bCs/>
          <w:color w:val="auto"/>
          <w:lang w:val="sq-AL"/>
        </w:rPr>
      </w:pPr>
      <w:r w:rsidRPr="00D30351">
        <w:rPr>
          <w:rFonts w:hAnsi="Times New Roman" w:cs="Times New Roman"/>
          <w:bCs/>
          <w:color w:val="auto"/>
          <w:lang w:val="sq-AL"/>
        </w:rPr>
        <w:t>Direktno plaćanje za pčele;</w:t>
      </w:r>
    </w:p>
    <w:p w:rsidR="001D45B3" w:rsidRDefault="001D45B3" w:rsidP="001D45B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30351" w:rsidRDefault="00D30351" w:rsidP="00D30351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Poljoprivrednici/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aplikanti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, koji ostvaruju subvenciju za površine zasađenog/obrađenog poljoprivrednog zemljišta, istovremeno 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ć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e koristiti i delimi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č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nu subvenciju cene 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goriv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a po 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lastRenderedPageBreak/>
        <w:t>litru, u iznosu od 0,36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€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/litar, za koli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č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inu 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goriv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a od 150 l. /ha koji je neophodan za obradu 1 ha poljoprivrednog zemlji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š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ta, i predstavlja dodatnu vrednost u odnosu na osnovnu subvenciju za sve površine poljoprivrednog zemljišta koje su prihva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ć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ene za subvencionisanje i koje je planirano da se subvencioni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š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u ovim programom.</w:t>
      </w:r>
    </w:p>
    <w:p w:rsidR="0009544B" w:rsidRDefault="0009544B" w:rsidP="00D852C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852C7" w:rsidRDefault="00D30351" w:rsidP="00062730">
      <w:pPr>
        <w:spacing w:line="276" w:lineRule="auto"/>
        <w:jc w:val="both"/>
        <w:rPr>
          <w:rFonts w:ascii="Book Antiqua" w:hAnsi="Book Antiqua"/>
          <w:lang w:val="sq-AL"/>
        </w:rPr>
      </w:pPr>
      <w:r w:rsidRPr="00D30351">
        <w:rPr>
          <w:rFonts w:hAnsi="Times New Roman" w:cs="Times New Roman"/>
          <w:lang w:val="sq-AL"/>
        </w:rPr>
        <w:t>Poljoprivrednici/</w:t>
      </w:r>
      <w:r>
        <w:rPr>
          <w:rFonts w:hAnsi="Times New Roman" w:cs="Times New Roman"/>
          <w:lang w:val="sq-AL"/>
        </w:rPr>
        <w:t>aplikanti,</w:t>
      </w:r>
      <w:r w:rsidRPr="00D30351">
        <w:rPr>
          <w:rFonts w:hAnsi="Times New Roman" w:cs="Times New Roman"/>
          <w:lang w:val="sq-AL"/>
        </w:rPr>
        <w:t xml:space="preserve"> koji </w:t>
      </w:r>
      <w:r>
        <w:rPr>
          <w:rFonts w:hAnsi="Times New Roman" w:cs="Times New Roman"/>
          <w:lang w:val="sq-AL"/>
        </w:rPr>
        <w:t>ostvaruju</w:t>
      </w:r>
      <w:r w:rsidRPr="00D30351">
        <w:rPr>
          <w:rFonts w:hAnsi="Times New Roman" w:cs="Times New Roman"/>
          <w:lang w:val="sq-AL"/>
        </w:rPr>
        <w:t xml:space="preserve"> subvencije za površine poljoprivrednog zemljišta zasađene/obrađene poljoprivrednim kulturama: pšenica, pšenica za semensku proizvodnju, ječam, raž, ovas, kukuruz, suncokret, krompir i monokulturni pasulj, takođe </w:t>
      </w:r>
      <w:r>
        <w:rPr>
          <w:rFonts w:hAnsi="Times New Roman" w:cs="Times New Roman"/>
          <w:lang w:val="sq-AL"/>
        </w:rPr>
        <w:t>ć</w:t>
      </w:r>
      <w:r w:rsidRPr="00D30351">
        <w:rPr>
          <w:rFonts w:hAnsi="Times New Roman" w:cs="Times New Roman"/>
          <w:lang w:val="sq-AL"/>
        </w:rPr>
        <w:t>e imati koristi od subvencije. djelimično za</w:t>
      </w:r>
      <w:r>
        <w:rPr>
          <w:rFonts w:hAnsi="Times New Roman" w:cs="Times New Roman"/>
          <w:lang w:val="sq-AL"/>
        </w:rPr>
        <w:t xml:space="preserve"> količinu utrošenog/utrošenog v</w:t>
      </w:r>
      <w:r w:rsidRPr="00D30351">
        <w:rPr>
          <w:rFonts w:hAnsi="Times New Roman" w:cs="Times New Roman"/>
          <w:lang w:val="sq-AL"/>
        </w:rPr>
        <w:t>eštačkog đubriva u uzgoju, u iznosu od 10</w:t>
      </w:r>
      <w:r>
        <w:rPr>
          <w:rFonts w:hAnsi="Times New Roman" w:cs="Times New Roman"/>
          <w:lang w:val="sq-AL"/>
        </w:rPr>
        <w:t>0€/ha i predstavlja dodatnu vr</w:t>
      </w:r>
      <w:r w:rsidRPr="00D30351">
        <w:rPr>
          <w:rFonts w:hAnsi="Times New Roman" w:cs="Times New Roman"/>
          <w:lang w:val="sq-AL"/>
        </w:rPr>
        <w:t>ednost povrh osnovne subvencije za sve površine zasađenog/obrađenog poljoprivrednog zemljišta, sa poljoprivrednim kulturama: pšenica, pšenica za proizvodnj</w:t>
      </w:r>
      <w:r>
        <w:rPr>
          <w:rFonts w:hAnsi="Times New Roman" w:cs="Times New Roman"/>
          <w:lang w:val="sq-AL"/>
        </w:rPr>
        <w:t>u</w:t>
      </w:r>
      <w:r w:rsidRPr="00D30351">
        <w:rPr>
          <w:rFonts w:hAnsi="Times New Roman" w:cs="Times New Roman"/>
          <w:lang w:val="sq-AL"/>
        </w:rPr>
        <w:t xml:space="preserve"> semena, ječma, raži, ovsa, kukuruza, suncokreta, krompira i monokulturnog pasulja, koji su prihva</w:t>
      </w:r>
      <w:r>
        <w:rPr>
          <w:rFonts w:hAnsi="Times New Roman" w:cs="Times New Roman"/>
          <w:lang w:val="sq-AL"/>
        </w:rPr>
        <w:t>ć</w:t>
      </w:r>
      <w:r w:rsidRPr="00D30351">
        <w:rPr>
          <w:rFonts w:hAnsi="Times New Roman" w:cs="Times New Roman"/>
          <w:lang w:val="sq-AL"/>
        </w:rPr>
        <w:t>eni za subvenciju i koji su planirani da budu subvencionisani ovim programom. Poljoprivrednici/podnosioci zahteva koji koriste delimičnu subvenciju za količinu veštačkog đubriva utrošenog/upotrebljenog u uzgoju pšenice, pšenice za proizvodnju semena, ječma, raži, ovsa, kukuruza, suncokreta, krompira i monokulturnog pasulja, moraju</w:t>
      </w:r>
      <w:r>
        <w:rPr>
          <w:rFonts w:hAnsi="Times New Roman" w:cs="Times New Roman"/>
          <w:lang w:val="sq-AL"/>
        </w:rPr>
        <w:t xml:space="preserve"> da ponesu priznanice kao dokaz </w:t>
      </w:r>
      <w:r w:rsidRPr="00D30351">
        <w:rPr>
          <w:rFonts w:hAnsi="Times New Roman" w:cs="Times New Roman"/>
          <w:lang w:val="sq-AL"/>
        </w:rPr>
        <w:t>o otkupu količine veštačkog đubriva utrošenog/</w:t>
      </w:r>
      <w:r>
        <w:rPr>
          <w:rFonts w:hAnsi="Times New Roman" w:cs="Times New Roman"/>
          <w:lang w:val="sq-AL"/>
        </w:rPr>
        <w:t>k</w:t>
      </w:r>
      <w:r w:rsidRPr="00D30351">
        <w:rPr>
          <w:rFonts w:hAnsi="Times New Roman" w:cs="Times New Roman"/>
          <w:lang w:val="sq-AL"/>
        </w:rPr>
        <w:t>o</w:t>
      </w:r>
      <w:r>
        <w:rPr>
          <w:rFonts w:hAnsi="Times New Roman" w:cs="Times New Roman"/>
          <w:lang w:val="sq-AL"/>
        </w:rPr>
        <w:t>išć</w:t>
      </w:r>
      <w:r w:rsidRPr="00D30351">
        <w:rPr>
          <w:rFonts w:hAnsi="Times New Roman" w:cs="Times New Roman"/>
          <w:lang w:val="sq-AL"/>
        </w:rPr>
        <w:t xml:space="preserve">enog tokom uzgoja, od </w:t>
      </w:r>
      <w:r>
        <w:rPr>
          <w:rFonts w:hAnsi="Times New Roman" w:cs="Times New Roman"/>
          <w:lang w:val="sq-AL"/>
        </w:rPr>
        <w:t xml:space="preserve">dt. </w:t>
      </w:r>
      <w:r w:rsidRPr="00D30351">
        <w:rPr>
          <w:rFonts w:hAnsi="Times New Roman" w:cs="Times New Roman"/>
          <w:lang w:val="sq-AL"/>
        </w:rPr>
        <w:t>01.08. do 01.09.2024.</w:t>
      </w:r>
    </w:p>
    <w:p w:rsidR="00D30351" w:rsidRDefault="00D30351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AB5803" w:rsidRPr="00CC249B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CC249B">
        <w:rPr>
          <w:rFonts w:ascii="Book Antiqua" w:hAnsi="Book Antiqua"/>
          <w:b/>
          <w:bCs/>
          <w:color w:val="auto"/>
          <w:lang w:val="sq-AL"/>
        </w:rPr>
        <w:t xml:space="preserve">Period </w:t>
      </w:r>
      <w:r>
        <w:rPr>
          <w:rFonts w:ascii="Book Antiqua" w:hAnsi="Book Antiqua"/>
          <w:b/>
          <w:bCs/>
          <w:color w:val="auto"/>
          <w:lang w:val="sq-AL"/>
        </w:rPr>
        <w:t>apliciranja</w:t>
      </w:r>
      <w:r w:rsidRPr="00CC249B">
        <w:rPr>
          <w:rFonts w:ascii="Book Antiqua" w:hAnsi="Book Antiqua"/>
          <w:b/>
          <w:bCs/>
          <w:color w:val="auto"/>
          <w:lang w:val="sq-AL"/>
        </w:rPr>
        <w:t>:</w:t>
      </w:r>
    </w:p>
    <w:p w:rsidR="00AB5803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CC249B">
        <w:rPr>
          <w:rFonts w:ascii="Book Antiqua" w:hAnsi="Book Antiqua"/>
          <w:bCs/>
          <w:color w:val="auto"/>
          <w:lang w:val="sq-AL"/>
        </w:rPr>
        <w:t>Prijava traje 30 kalendarskih dana i počinje od dana objavljivanja javnog ogla</w:t>
      </w:r>
      <w:r>
        <w:rPr>
          <w:rFonts w:ascii="Book Antiqua" w:hAnsi="Book Antiqua"/>
          <w:bCs/>
          <w:color w:val="auto"/>
          <w:lang w:val="sq-AL"/>
        </w:rPr>
        <w:t>š</w:t>
      </w:r>
      <w:r w:rsidRPr="00CC249B">
        <w:rPr>
          <w:rFonts w:ascii="Book Antiqua" w:hAnsi="Book Antiqua"/>
          <w:bCs/>
          <w:color w:val="auto"/>
          <w:lang w:val="sq-AL"/>
        </w:rPr>
        <w:t>a</w:t>
      </w:r>
      <w:r>
        <w:rPr>
          <w:rFonts w:ascii="Book Antiqua" w:hAnsi="Book Antiqua"/>
          <w:bCs/>
          <w:color w:val="auto"/>
          <w:lang w:val="sq-AL"/>
        </w:rPr>
        <w:t>vanja</w:t>
      </w:r>
      <w:r w:rsidRPr="00CC249B">
        <w:rPr>
          <w:rFonts w:ascii="Book Antiqua" w:hAnsi="Book Antiqua"/>
          <w:bCs/>
          <w:color w:val="auto"/>
          <w:lang w:val="sq-AL"/>
        </w:rPr>
        <w:t>,</w:t>
      </w:r>
      <w:r w:rsidRPr="00CC249B">
        <w:rPr>
          <w:rFonts w:ascii="Book Antiqua" w:hAnsi="Book Antiqua"/>
          <w:b/>
          <w:bCs/>
          <w:color w:val="auto"/>
          <w:lang w:val="sq-AL"/>
        </w:rPr>
        <w:t xml:space="preserve"> od </w:t>
      </w:r>
      <w:r>
        <w:rPr>
          <w:rFonts w:ascii="Book Antiqua" w:hAnsi="Book Antiqua"/>
          <w:b/>
          <w:bCs/>
          <w:color w:val="auto"/>
          <w:lang w:val="sq-AL"/>
        </w:rPr>
        <w:t>dt. xx.03</w:t>
      </w:r>
      <w:r w:rsidRPr="00CC249B">
        <w:rPr>
          <w:rFonts w:ascii="Book Antiqua" w:hAnsi="Book Antiqua"/>
          <w:b/>
          <w:bCs/>
          <w:color w:val="auto"/>
          <w:lang w:val="sq-AL"/>
        </w:rPr>
        <w:t>.202</w:t>
      </w:r>
      <w:r>
        <w:rPr>
          <w:rFonts w:ascii="Book Antiqua" w:hAnsi="Book Antiqua"/>
          <w:b/>
          <w:bCs/>
          <w:color w:val="auto"/>
          <w:lang w:val="sq-AL"/>
        </w:rPr>
        <w:t>4</w:t>
      </w:r>
      <w:r w:rsidRPr="00CC249B">
        <w:rPr>
          <w:rFonts w:ascii="Book Antiqua" w:hAnsi="Book Antiqua"/>
          <w:b/>
          <w:bCs/>
          <w:color w:val="auto"/>
          <w:lang w:val="sq-AL"/>
        </w:rPr>
        <w:t xml:space="preserve">.godine </w:t>
      </w:r>
      <w:r w:rsidRPr="00CC249B">
        <w:rPr>
          <w:rFonts w:ascii="Book Antiqua" w:hAnsi="Book Antiqua"/>
          <w:bCs/>
          <w:color w:val="auto"/>
          <w:lang w:val="sq-AL"/>
        </w:rPr>
        <w:t>i završava se</w:t>
      </w:r>
      <w:r w:rsidRPr="00CC249B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dt. xx</w:t>
      </w:r>
      <w:r w:rsidRPr="00CC249B">
        <w:rPr>
          <w:rFonts w:ascii="Book Antiqua" w:hAnsi="Book Antiqua"/>
          <w:b/>
          <w:bCs/>
          <w:color w:val="auto"/>
          <w:lang w:val="sq-AL"/>
        </w:rPr>
        <w:t>.03.202</w:t>
      </w:r>
      <w:r>
        <w:rPr>
          <w:rFonts w:ascii="Book Antiqua" w:hAnsi="Book Antiqua"/>
          <w:b/>
          <w:bCs/>
          <w:color w:val="auto"/>
          <w:lang w:val="sq-AL"/>
        </w:rPr>
        <w:t>4</w:t>
      </w:r>
      <w:r w:rsidRPr="00CC249B">
        <w:rPr>
          <w:rFonts w:ascii="Book Antiqua" w:hAnsi="Book Antiqua"/>
          <w:b/>
          <w:bCs/>
          <w:color w:val="auto"/>
          <w:lang w:val="sq-AL"/>
        </w:rPr>
        <w:t>.godine u 16:00 časova.</w:t>
      </w:r>
    </w:p>
    <w:p w:rsidR="00D30351" w:rsidRPr="00F554DC" w:rsidRDefault="00D30351" w:rsidP="00AB580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AB5803" w:rsidRPr="00CC249B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CC249B">
        <w:rPr>
          <w:rFonts w:ascii="Book Antiqua" w:hAnsi="Book Antiqua"/>
          <w:b/>
          <w:bCs/>
          <w:color w:val="auto"/>
          <w:lang w:val="sq-AL"/>
        </w:rPr>
        <w:t xml:space="preserve">Način </w:t>
      </w:r>
      <w:r>
        <w:rPr>
          <w:rFonts w:ascii="Book Antiqua" w:hAnsi="Book Antiqua"/>
          <w:b/>
          <w:bCs/>
          <w:color w:val="auto"/>
          <w:lang w:val="sq-AL"/>
        </w:rPr>
        <w:t>apliciranja</w:t>
      </w:r>
      <w:r w:rsidRPr="00CC249B">
        <w:rPr>
          <w:rFonts w:ascii="Book Antiqua" w:hAnsi="Book Antiqua"/>
          <w:b/>
          <w:bCs/>
          <w:color w:val="auto"/>
          <w:lang w:val="sq-AL"/>
        </w:rPr>
        <w:t>:</w:t>
      </w:r>
    </w:p>
    <w:p w:rsidR="00AB5803" w:rsidRPr="00CC249B" w:rsidRDefault="00AB5803" w:rsidP="00AB580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Apliciranja se vrše</w:t>
      </w:r>
      <w:r w:rsidRPr="00CC249B">
        <w:rPr>
          <w:rFonts w:ascii="Book Antiqua" w:hAnsi="Book Antiqua"/>
          <w:bCs/>
          <w:color w:val="auto"/>
          <w:lang w:val="sq-AL"/>
        </w:rPr>
        <w:t xml:space="preserve"> u kancelarijama Opštinskih direkcija za poljoprivredu.</w:t>
      </w:r>
    </w:p>
    <w:p w:rsidR="00AB5803" w:rsidRPr="00CC249B" w:rsidRDefault="00AB5803" w:rsidP="00AB580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249B">
        <w:rPr>
          <w:rFonts w:ascii="Book Antiqua" w:hAnsi="Book Antiqua"/>
          <w:bCs/>
          <w:color w:val="auto"/>
          <w:lang w:val="sq-AL"/>
        </w:rPr>
        <w:t xml:space="preserve">U slučajevima kada poljoprivrednici </w:t>
      </w:r>
      <w:r>
        <w:rPr>
          <w:rFonts w:ascii="Book Antiqua" w:hAnsi="Book Antiqua"/>
          <w:bCs/>
          <w:color w:val="auto"/>
          <w:lang w:val="sq-AL"/>
        </w:rPr>
        <w:t>apliciraj</w:t>
      </w:r>
      <w:r w:rsidRPr="00CC249B">
        <w:rPr>
          <w:rFonts w:ascii="Book Antiqua" w:hAnsi="Book Antiqua"/>
          <w:bCs/>
          <w:color w:val="auto"/>
          <w:lang w:val="sq-AL"/>
        </w:rPr>
        <w:t>u za više useva ili poljoprivrednih aktivnosti, popunjava se i podnosi samo jedan zahtev.</w:t>
      </w:r>
    </w:p>
    <w:p w:rsidR="00AB5803" w:rsidRPr="00F554DC" w:rsidRDefault="00AB5803" w:rsidP="00AB580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AB5803" w:rsidRPr="00D429A4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D429A4">
        <w:rPr>
          <w:rFonts w:ascii="Book Antiqua" w:hAnsi="Book Antiqua"/>
          <w:b/>
          <w:bCs/>
          <w:color w:val="auto"/>
          <w:lang w:val="sq-AL"/>
        </w:rPr>
        <w:t>Pojašnjenje:</w:t>
      </w:r>
    </w:p>
    <w:p w:rsidR="00AB5803" w:rsidRPr="00D429A4" w:rsidRDefault="00AB5803" w:rsidP="00AB580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D429A4">
        <w:rPr>
          <w:rFonts w:ascii="Book Antiqua" w:hAnsi="Book Antiqua"/>
          <w:bCs/>
          <w:color w:val="auto"/>
          <w:lang w:val="sq-AL"/>
        </w:rPr>
        <w:t xml:space="preserve">Prilikom </w:t>
      </w:r>
      <w:r>
        <w:rPr>
          <w:rFonts w:ascii="Book Antiqua" w:hAnsi="Book Antiqua"/>
          <w:bCs/>
          <w:color w:val="auto"/>
          <w:lang w:val="sq-AL"/>
        </w:rPr>
        <w:t>kontrole</w:t>
      </w:r>
      <w:r w:rsidRPr="00D429A4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terena</w:t>
      </w:r>
      <w:r w:rsidRPr="00D429A4">
        <w:rPr>
          <w:rFonts w:ascii="Book Antiqua" w:hAnsi="Book Antiqua"/>
          <w:bCs/>
          <w:color w:val="auto"/>
          <w:lang w:val="sq-AL"/>
        </w:rPr>
        <w:t>, ukoliko se utvrde nepravilnosti, primenjiva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 xml:space="preserve">e se kaznene mere na osnovu Administrativnog </w:t>
      </w:r>
      <w:r>
        <w:rPr>
          <w:rFonts w:ascii="Book Antiqua" w:hAnsi="Book Antiqua"/>
          <w:bCs/>
          <w:color w:val="auto"/>
          <w:lang w:val="sq-AL"/>
        </w:rPr>
        <w:t xml:space="preserve">upustva br. 11/2024 </w:t>
      </w:r>
      <w:r w:rsidRPr="00D429A4">
        <w:rPr>
          <w:rFonts w:ascii="Book Antiqua" w:hAnsi="Book Antiqua"/>
          <w:bCs/>
          <w:color w:val="auto"/>
          <w:lang w:val="sq-AL"/>
        </w:rPr>
        <w:t>za direktna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anja u poljoprivredi za 202</w:t>
      </w:r>
      <w:r>
        <w:rPr>
          <w:rFonts w:ascii="Book Antiqua" w:hAnsi="Book Antiqua"/>
          <w:bCs/>
          <w:color w:val="auto"/>
          <w:lang w:val="sq-AL"/>
        </w:rPr>
        <w:t>4</w:t>
      </w:r>
      <w:r w:rsidRPr="00D429A4">
        <w:rPr>
          <w:rFonts w:ascii="Book Antiqua" w:hAnsi="Book Antiqua"/>
          <w:bCs/>
          <w:color w:val="auto"/>
          <w:lang w:val="sq-AL"/>
        </w:rPr>
        <w:t>. godinu.</w:t>
      </w:r>
    </w:p>
    <w:p w:rsidR="00D30351" w:rsidRPr="00212F33" w:rsidRDefault="00D30351" w:rsidP="00AB5803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AB5803" w:rsidRPr="00212F33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Dokumentacija za a</w:t>
      </w:r>
      <w:r w:rsidRPr="00D429A4">
        <w:rPr>
          <w:rFonts w:ascii="Book Antiqua" w:hAnsi="Book Antiqua"/>
          <w:bCs/>
          <w:color w:val="auto"/>
          <w:lang w:val="sq-AL"/>
        </w:rPr>
        <w:t>plikaci</w:t>
      </w:r>
      <w:r>
        <w:rPr>
          <w:rFonts w:ascii="Book Antiqua" w:hAnsi="Book Antiqua"/>
          <w:bCs/>
          <w:color w:val="auto"/>
          <w:lang w:val="sq-AL"/>
        </w:rPr>
        <w:t xml:space="preserve">ranje </w:t>
      </w:r>
      <w:r w:rsidRPr="00D429A4">
        <w:rPr>
          <w:rFonts w:ascii="Book Antiqua" w:hAnsi="Book Antiqua"/>
          <w:bCs/>
          <w:color w:val="auto"/>
          <w:lang w:val="sq-AL"/>
        </w:rPr>
        <w:t>se podnosi u d</w:t>
      </w:r>
      <w:r>
        <w:rPr>
          <w:rFonts w:ascii="Book Antiqua" w:hAnsi="Book Antiqua"/>
          <w:bCs/>
          <w:color w:val="auto"/>
          <w:lang w:val="sq-AL"/>
        </w:rPr>
        <w:t>ve kopije</w:t>
      </w:r>
      <w:r w:rsidRPr="00D429A4">
        <w:rPr>
          <w:rFonts w:ascii="Book Antiqua" w:hAnsi="Book Antiqua"/>
          <w:bCs/>
          <w:color w:val="auto"/>
          <w:lang w:val="sq-AL"/>
        </w:rPr>
        <w:t xml:space="preserve"> i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D429A4">
        <w:rPr>
          <w:rFonts w:ascii="Book Antiqua" w:hAnsi="Book Antiqua"/>
          <w:bCs/>
          <w:color w:val="auto"/>
          <w:lang w:val="sq-AL"/>
        </w:rPr>
        <w:t>u</w:t>
      </w:r>
      <w:r>
        <w:rPr>
          <w:rFonts w:ascii="Book Antiqua" w:hAnsi="Book Antiqua"/>
          <w:bCs/>
          <w:color w:val="auto"/>
          <w:lang w:val="sq-AL"/>
        </w:rPr>
        <w:t>nutar</w:t>
      </w:r>
      <w:r w:rsidRPr="00D429A4">
        <w:rPr>
          <w:rFonts w:ascii="Book Antiqua" w:hAnsi="Book Antiqua"/>
          <w:bCs/>
          <w:color w:val="auto"/>
          <w:lang w:val="sq-AL"/>
        </w:rPr>
        <w:t xml:space="preserve"> rok</w:t>
      </w:r>
      <w:r>
        <w:rPr>
          <w:rFonts w:ascii="Book Antiqua" w:hAnsi="Book Antiqua"/>
          <w:bCs/>
          <w:color w:val="auto"/>
          <w:lang w:val="sq-AL"/>
        </w:rPr>
        <w:t>a</w:t>
      </w:r>
      <w:r w:rsidRPr="00D429A4">
        <w:rPr>
          <w:rFonts w:ascii="Book Antiqua" w:hAnsi="Book Antiqua"/>
          <w:bCs/>
          <w:color w:val="auto"/>
          <w:lang w:val="sq-AL"/>
        </w:rPr>
        <w:t xml:space="preserve"> za </w:t>
      </w:r>
      <w:r>
        <w:rPr>
          <w:rFonts w:ascii="Book Antiqua" w:hAnsi="Book Antiqua"/>
          <w:bCs/>
          <w:color w:val="auto"/>
          <w:lang w:val="sq-AL"/>
        </w:rPr>
        <w:t>apliciranje</w:t>
      </w:r>
      <w:r w:rsidRPr="00D429A4">
        <w:rPr>
          <w:rFonts w:ascii="Book Antiqua" w:hAnsi="Book Antiqua"/>
          <w:bCs/>
          <w:color w:val="auto"/>
          <w:lang w:val="sq-AL"/>
        </w:rPr>
        <w:t>. Dostavljanje dokumentacije nakon objavljenog roka ne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e biti prihva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eno na razmatranje.</w:t>
      </w:r>
    </w:p>
    <w:p w:rsidR="00AB5803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AB5803" w:rsidRPr="00485692" w:rsidRDefault="00AB5803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D429A4">
        <w:rPr>
          <w:rFonts w:ascii="Book Antiqua" w:hAnsi="Book Antiqua"/>
          <w:b/>
          <w:bCs/>
          <w:color w:val="auto"/>
          <w:lang w:val="sq-AL"/>
        </w:rPr>
        <w:t xml:space="preserve">Informacije: </w:t>
      </w:r>
      <w:r w:rsidRPr="00D429A4">
        <w:rPr>
          <w:rFonts w:ascii="Book Antiqua" w:hAnsi="Book Antiqua"/>
          <w:bCs/>
          <w:color w:val="auto"/>
          <w:lang w:val="sq-AL"/>
        </w:rPr>
        <w:t>Za kriterijume i dokumentaciju neophodnu za prijavu, detaljne informacije mogu se dobiti na sajtu M</w:t>
      </w:r>
      <w:r>
        <w:rPr>
          <w:rFonts w:ascii="Book Antiqua" w:hAnsi="Book Antiqua"/>
          <w:bCs/>
          <w:color w:val="auto"/>
          <w:lang w:val="sq-AL"/>
        </w:rPr>
        <w:t>PŠRR-a w</w:t>
      </w:r>
      <w:r w:rsidRPr="00D429A4">
        <w:rPr>
          <w:rFonts w:ascii="Book Antiqua" w:hAnsi="Book Antiqua"/>
          <w:bCs/>
          <w:color w:val="auto"/>
          <w:lang w:val="sq-AL"/>
        </w:rPr>
        <w:t>v</w:t>
      </w:r>
      <w:r>
        <w:rPr>
          <w:rFonts w:ascii="Book Antiqua" w:hAnsi="Book Antiqua"/>
          <w:bCs/>
          <w:color w:val="auto"/>
          <w:lang w:val="sq-AL"/>
        </w:rPr>
        <w:t>w</w:t>
      </w:r>
      <w:r w:rsidRPr="00D429A4">
        <w:rPr>
          <w:rFonts w:ascii="Book Antiqua" w:hAnsi="Book Antiqua"/>
          <w:bCs/>
          <w:color w:val="auto"/>
          <w:lang w:val="sq-AL"/>
        </w:rPr>
        <w:t>.mbpzhr-ks.net i na sajtu A</w:t>
      </w:r>
      <w:r>
        <w:rPr>
          <w:rFonts w:ascii="Book Antiqua" w:hAnsi="Book Antiqua"/>
          <w:bCs/>
          <w:color w:val="auto"/>
          <w:lang w:val="sq-AL"/>
        </w:rPr>
        <w:t xml:space="preserve">RP-a </w:t>
      </w:r>
      <w:r w:rsidRPr="00D429A4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www</w:t>
      </w:r>
      <w:r w:rsidRPr="00D429A4">
        <w:rPr>
          <w:rFonts w:ascii="Book Antiqua" w:hAnsi="Book Antiqua"/>
          <w:bCs/>
          <w:color w:val="auto"/>
          <w:lang w:val="sq-AL"/>
        </w:rPr>
        <w:t>.azhb-ks.net , kao i u opštinskim direkcijama za poljoprivredu.</w:t>
      </w:r>
    </w:p>
    <w:p w:rsidR="006277CA" w:rsidRPr="00485692" w:rsidRDefault="006277CA" w:rsidP="00AB5803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sectPr w:rsidR="006277CA" w:rsidRPr="00485692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5FE" w:rsidRDefault="003B25FE">
      <w:r>
        <w:separator/>
      </w:r>
    </w:p>
  </w:endnote>
  <w:endnote w:type="continuationSeparator" w:id="0">
    <w:p w:rsidR="003B25FE" w:rsidRDefault="003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5FE" w:rsidRDefault="003B25FE">
      <w:r>
        <w:separator/>
      </w:r>
    </w:p>
  </w:footnote>
  <w:footnote w:type="continuationSeparator" w:id="0">
    <w:p w:rsidR="003B25FE" w:rsidRDefault="003B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3FA4026"/>
    <w:multiLevelType w:val="hybridMultilevel"/>
    <w:tmpl w:val="5218F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5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60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3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5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1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8"/>
  </w:num>
  <w:num w:numId="51">
    <w:abstractNumId w:val="7"/>
  </w:num>
  <w:num w:numId="52">
    <w:abstractNumId w:val="27"/>
  </w:num>
  <w:num w:numId="53">
    <w:abstractNumId w:val="64"/>
  </w:num>
  <w:num w:numId="54">
    <w:abstractNumId w:val="18"/>
  </w:num>
  <w:num w:numId="55">
    <w:abstractNumId w:val="62"/>
  </w:num>
  <w:num w:numId="56">
    <w:abstractNumId w:val="43"/>
  </w:num>
  <w:num w:numId="57">
    <w:abstractNumId w:val="59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60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09544B"/>
    <w:rsid w:val="000A4277"/>
    <w:rsid w:val="00112402"/>
    <w:rsid w:val="00144DBD"/>
    <w:rsid w:val="00145457"/>
    <w:rsid w:val="001D45B3"/>
    <w:rsid w:val="00212F33"/>
    <w:rsid w:val="00213AEE"/>
    <w:rsid w:val="00216229"/>
    <w:rsid w:val="0023444A"/>
    <w:rsid w:val="002D05A4"/>
    <w:rsid w:val="00311EE5"/>
    <w:rsid w:val="003337C9"/>
    <w:rsid w:val="0033789A"/>
    <w:rsid w:val="00344B13"/>
    <w:rsid w:val="003520B6"/>
    <w:rsid w:val="00366860"/>
    <w:rsid w:val="003B25FE"/>
    <w:rsid w:val="003B7CDC"/>
    <w:rsid w:val="00411AD3"/>
    <w:rsid w:val="004432C1"/>
    <w:rsid w:val="00480C5F"/>
    <w:rsid w:val="004828B9"/>
    <w:rsid w:val="00485692"/>
    <w:rsid w:val="004B05AB"/>
    <w:rsid w:val="004E0A8C"/>
    <w:rsid w:val="005341C2"/>
    <w:rsid w:val="00596E4D"/>
    <w:rsid w:val="005A252A"/>
    <w:rsid w:val="005D3A8D"/>
    <w:rsid w:val="006220E7"/>
    <w:rsid w:val="00625564"/>
    <w:rsid w:val="006277CA"/>
    <w:rsid w:val="006816C5"/>
    <w:rsid w:val="006940DC"/>
    <w:rsid w:val="00697C0E"/>
    <w:rsid w:val="006A5C12"/>
    <w:rsid w:val="006D3804"/>
    <w:rsid w:val="007335AD"/>
    <w:rsid w:val="007636A6"/>
    <w:rsid w:val="00794F64"/>
    <w:rsid w:val="007A7644"/>
    <w:rsid w:val="007D6CF3"/>
    <w:rsid w:val="007F230F"/>
    <w:rsid w:val="008069AF"/>
    <w:rsid w:val="00811D4E"/>
    <w:rsid w:val="0085196D"/>
    <w:rsid w:val="008544A8"/>
    <w:rsid w:val="008645D8"/>
    <w:rsid w:val="00877E64"/>
    <w:rsid w:val="008B16CF"/>
    <w:rsid w:val="008C1E39"/>
    <w:rsid w:val="008E30BC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B5803"/>
    <w:rsid w:val="00AE2D38"/>
    <w:rsid w:val="00AF6DC6"/>
    <w:rsid w:val="00B30FB1"/>
    <w:rsid w:val="00B53794"/>
    <w:rsid w:val="00B553C4"/>
    <w:rsid w:val="00B70F39"/>
    <w:rsid w:val="00BB1003"/>
    <w:rsid w:val="00C018AA"/>
    <w:rsid w:val="00C17E6D"/>
    <w:rsid w:val="00C320BC"/>
    <w:rsid w:val="00C71BD5"/>
    <w:rsid w:val="00C82B26"/>
    <w:rsid w:val="00C97837"/>
    <w:rsid w:val="00CA3056"/>
    <w:rsid w:val="00CE342C"/>
    <w:rsid w:val="00CF20A3"/>
    <w:rsid w:val="00D30351"/>
    <w:rsid w:val="00D54735"/>
    <w:rsid w:val="00D55326"/>
    <w:rsid w:val="00D6068C"/>
    <w:rsid w:val="00D60F7D"/>
    <w:rsid w:val="00D619EC"/>
    <w:rsid w:val="00D852C7"/>
    <w:rsid w:val="00D86FC3"/>
    <w:rsid w:val="00D951CA"/>
    <w:rsid w:val="00DB4585"/>
    <w:rsid w:val="00DB710F"/>
    <w:rsid w:val="00DB77F5"/>
    <w:rsid w:val="00DE17DB"/>
    <w:rsid w:val="00E06F3B"/>
    <w:rsid w:val="00E26223"/>
    <w:rsid w:val="00E26D0C"/>
    <w:rsid w:val="00E442CB"/>
    <w:rsid w:val="00EB5436"/>
    <w:rsid w:val="00F02BE0"/>
    <w:rsid w:val="00F11A40"/>
    <w:rsid w:val="00F13DBA"/>
    <w:rsid w:val="00F22024"/>
    <w:rsid w:val="00F22C85"/>
    <w:rsid w:val="00F40C2A"/>
    <w:rsid w:val="00F527AA"/>
    <w:rsid w:val="00F554DC"/>
    <w:rsid w:val="00F6233D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Imer Limani</cp:lastModifiedBy>
  <cp:revision>2</cp:revision>
  <dcterms:created xsi:type="dcterms:W3CDTF">2024-03-13T07:27:00Z</dcterms:created>
  <dcterms:modified xsi:type="dcterms:W3CDTF">2024-03-13T07:27:00Z</dcterms:modified>
</cp:coreProperties>
</file>